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F0" w:rsidRPr="00C57BF0" w:rsidRDefault="00C57BF0" w:rsidP="00C57BF0">
      <w:pPr>
        <w:pStyle w:val="2S"/>
        <w:spacing w:before="0"/>
        <w:rPr>
          <w:rFonts w:ascii="Tahoma" w:hAnsi="Tahoma" w:cs="Tahoma"/>
          <w:noProof w:val="0"/>
          <w:sz w:val="32"/>
          <w:szCs w:val="32"/>
        </w:rPr>
      </w:pPr>
      <w:r w:rsidRPr="00C57BF0">
        <w:rPr>
          <w:rFonts w:ascii="Tahoma" w:hAnsi="Tahoma" w:cs="Tahoma"/>
          <w:noProof w:val="0"/>
          <w:sz w:val="32"/>
          <w:szCs w:val="32"/>
        </w:rPr>
        <w:t>LES  ALLIANCES  ET  LES  TABERNACLES</w:t>
      </w:r>
    </w:p>
    <w:p w:rsidR="00C57BF0" w:rsidRPr="00C57BF0" w:rsidRDefault="0088286B" w:rsidP="00C57BF0">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C57BF0" w:rsidRPr="00C57BF0">
        <w:rPr>
          <w:rFonts w:ascii="Tahoma" w:hAnsi="Tahoma" w:cs="Tahoma"/>
          <w:sz w:val="20"/>
        </w:rPr>
        <w:t>Hébreux  8:1-13; 9:1-5</w:t>
      </w:r>
    </w:p>
    <w:p w:rsidR="000E5DD0" w:rsidRPr="00B03CB9" w:rsidRDefault="00C57BF0" w:rsidP="0088286B">
      <w:pPr>
        <w:jc w:val="center"/>
        <w:rPr>
          <w:rFonts w:ascii="Tahoma" w:hAnsi="Tahoma" w:cs="Tahoma"/>
          <w:b/>
          <w:bCs/>
          <w:lang w:val="fr-FR"/>
        </w:rPr>
      </w:pPr>
      <w:r>
        <w:rPr>
          <w:rFonts w:ascii="Tahoma" w:hAnsi="Tahoma" w:cs="Tahoma"/>
          <w:sz w:val="20"/>
          <w:szCs w:val="20"/>
          <w:lang w:val="fr-FR"/>
        </w:rPr>
        <w:t>LEÇON  439</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C57BF0"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C57BF0" w:rsidRPr="00C57BF0">
        <w:rPr>
          <w:rFonts w:ascii="Tahoma" w:hAnsi="Tahoma" w:cs="Tahoma"/>
          <w:b/>
        </w:rPr>
        <w:t>"Mais maintenant il a obtenu un ministère d'autant supérieur qu'il est le médiateur d'une alliance plus excellente, qui a été établie sur de meilleures promesses" (Hébreux 8:6).</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C57BF0" w:rsidRPr="00155AA8" w:rsidRDefault="00C57BF0" w:rsidP="00C57BF0">
            <w:pPr>
              <w:pStyle w:val="CC"/>
              <w:spacing w:before="0"/>
              <w:jc w:val="left"/>
              <w:rPr>
                <w:rFonts w:ascii="Tahoma" w:hAnsi="Tahoma" w:cs="Tahoma"/>
                <w:color w:val="44546A"/>
                <w:sz w:val="24"/>
                <w:szCs w:val="24"/>
              </w:rPr>
            </w:pPr>
          </w:p>
          <w:p w:rsidR="00C57BF0" w:rsidRPr="00155AA8" w:rsidRDefault="00C57BF0" w:rsidP="00C57BF0">
            <w:pPr>
              <w:rPr>
                <w:rStyle w:val="ind"/>
                <w:rFonts w:ascii="Tahoma" w:hAnsi="Tahoma" w:cs="Tahoma"/>
                <w:color w:val="44546A"/>
              </w:rPr>
            </w:pPr>
            <w:r w:rsidRPr="00C57BF0">
              <w:rPr>
                <w:rFonts w:ascii="Tahoma" w:hAnsi="Tahoma" w:cs="Tahoma"/>
                <w:b/>
                <w:color w:val="44546A"/>
              </w:rPr>
              <w:t>Hébreux</w:t>
            </w:r>
            <w:r w:rsidRPr="00C57BF0">
              <w:rPr>
                <w:rFonts w:ascii="Tahoma" w:hAnsi="Tahoma" w:cs="Tahoma"/>
                <w:color w:val="44546A"/>
              </w:rPr>
              <w:t xml:space="preserve">  </w:t>
            </w:r>
            <w:r w:rsidRPr="00155AA8">
              <w:rPr>
                <w:rFonts w:ascii="Tahoma" w:hAnsi="Tahoma" w:cs="Tahoma"/>
                <w:b/>
                <w:bCs/>
                <w:color w:val="44546A"/>
              </w:rPr>
              <w:t xml:space="preserve">8:1-13 </w:t>
            </w:r>
            <w:r w:rsidRPr="00155AA8">
              <w:rPr>
                <w:rFonts w:ascii="Tahoma" w:hAnsi="Tahoma" w:cs="Tahoma"/>
                <w:color w:val="44546A"/>
              </w:rPr>
              <w:br/>
              <w:t xml:space="preserve">1 </w:t>
            </w:r>
            <w:r w:rsidRPr="00155AA8">
              <w:rPr>
                <w:rStyle w:val="ind"/>
                <w:rFonts w:ascii="Tahoma" w:hAnsi="Tahoma" w:cs="Tahoma"/>
                <w:color w:val="44546A"/>
              </w:rPr>
              <w:t xml:space="preserve">Le point capital de ce qui vient d'ê tre dit, c'est que nous avons un tel souverain sacrificateur, qui s'est assis à la droite du trône de la majesté divine dans les cieux, </w:t>
            </w:r>
            <w:r w:rsidRPr="00155AA8">
              <w:rPr>
                <w:rFonts w:ascii="Tahoma" w:hAnsi="Tahoma" w:cs="Tahoma"/>
                <w:color w:val="44546A"/>
              </w:rPr>
              <w:br/>
            </w:r>
            <w:r w:rsidRPr="00155AA8">
              <w:rPr>
                <w:rStyle w:val="ind"/>
                <w:rFonts w:ascii="Tahoma" w:hAnsi="Tahoma" w:cs="Tahoma"/>
                <w:color w:val="44546A"/>
              </w:rPr>
              <w:t xml:space="preserve">2 comme ministre du sanctuaire et du véritable tabernacle, qui a été dressé par le Seigneur et non par un homme. </w:t>
            </w:r>
            <w:r w:rsidRPr="00155AA8">
              <w:rPr>
                <w:rFonts w:ascii="Tahoma" w:hAnsi="Tahoma" w:cs="Tahoma"/>
                <w:color w:val="44546A"/>
              </w:rPr>
              <w:br/>
            </w:r>
            <w:r w:rsidRPr="00155AA8">
              <w:rPr>
                <w:rStyle w:val="ind"/>
                <w:rFonts w:ascii="Tahoma" w:hAnsi="Tahoma" w:cs="Tahoma"/>
                <w:color w:val="44546A"/>
              </w:rPr>
              <w:t xml:space="preserve">3 Tout souverain sacrificateur est établi pour présenter des offrandes et des sacrifices; d'où il est nécessaire que celui-ci ait aussi quelque chose à présenter. </w:t>
            </w:r>
            <w:r w:rsidRPr="00155AA8">
              <w:rPr>
                <w:rFonts w:ascii="Tahoma" w:hAnsi="Tahoma" w:cs="Tahoma"/>
                <w:color w:val="44546A"/>
              </w:rPr>
              <w:br/>
            </w:r>
            <w:r w:rsidRPr="00155AA8">
              <w:rPr>
                <w:rStyle w:val="ind"/>
                <w:rFonts w:ascii="Tahoma" w:hAnsi="Tahoma" w:cs="Tahoma"/>
                <w:color w:val="44546A"/>
              </w:rPr>
              <w:t xml:space="preserve">4 S'il était sur la terre, il ne serait pas mê me sacrificateur, puisque là sont ceux qui présentent les offrandes selon la loi </w:t>
            </w:r>
            <w:r w:rsidRPr="00155AA8">
              <w:rPr>
                <w:rFonts w:ascii="Tahoma" w:hAnsi="Tahoma" w:cs="Tahoma"/>
                <w:color w:val="44546A"/>
              </w:rPr>
              <w:br/>
            </w:r>
            <w:r w:rsidRPr="00155AA8">
              <w:rPr>
                <w:rStyle w:val="ind"/>
                <w:rFonts w:ascii="Tahoma" w:hAnsi="Tahoma" w:cs="Tahoma"/>
                <w:color w:val="44546A"/>
              </w:rPr>
              <w:t xml:space="preserve">5 lesquels célèbrent un culte, image et ombre des choses célestes, selon que Moïse en fut divinement averti lorsqu'il allait construire le tabernacle: Aie soin, lui fut-il dit, de faire tout d'après le modèle qui t'a été montré sur la montagne. </w:t>
            </w:r>
            <w:r w:rsidRPr="00155AA8">
              <w:rPr>
                <w:rFonts w:ascii="Tahoma" w:hAnsi="Tahoma" w:cs="Tahoma"/>
                <w:color w:val="44546A"/>
              </w:rPr>
              <w:br/>
            </w:r>
            <w:r w:rsidRPr="00155AA8">
              <w:rPr>
                <w:rStyle w:val="ind"/>
                <w:rFonts w:ascii="Tahoma" w:hAnsi="Tahoma" w:cs="Tahoma"/>
                <w:color w:val="44546A"/>
              </w:rPr>
              <w:t xml:space="preserve">6 Mais maintenant il a obtenu un ministère d'autant supérieur qu'il est le médiateur d'une alliance plus excellente, qui a été établie sur de meilleures promesses. </w:t>
            </w:r>
            <w:r w:rsidRPr="00155AA8">
              <w:rPr>
                <w:rFonts w:ascii="Tahoma" w:hAnsi="Tahoma" w:cs="Tahoma"/>
                <w:color w:val="44546A"/>
              </w:rPr>
              <w:br/>
            </w:r>
            <w:r w:rsidRPr="00155AA8">
              <w:rPr>
                <w:rStyle w:val="ind"/>
                <w:rFonts w:ascii="Tahoma" w:hAnsi="Tahoma" w:cs="Tahoma"/>
                <w:color w:val="44546A"/>
              </w:rPr>
              <w:t xml:space="preserve">7 En effet, si la première alliance avait été sans défaut, il n'aurait pas été question de la remplacer par une seconde. </w:t>
            </w:r>
            <w:r w:rsidRPr="00155AA8">
              <w:rPr>
                <w:rFonts w:ascii="Tahoma" w:hAnsi="Tahoma" w:cs="Tahoma"/>
                <w:color w:val="44546A"/>
              </w:rPr>
              <w:br/>
            </w:r>
            <w:r w:rsidRPr="00155AA8">
              <w:rPr>
                <w:rStyle w:val="ind"/>
                <w:rFonts w:ascii="Tahoma" w:hAnsi="Tahoma" w:cs="Tahoma"/>
                <w:color w:val="44546A"/>
              </w:rPr>
              <w:t xml:space="preserve">8 Car c'est avec l'expression d'un blâme que le Seigneur dit à Israël: Voici, les jours viennent, dit le Seigneur, Où je ferai avec la maison d'Israël et la maison de Juda Une alliance nouvelle, </w:t>
            </w:r>
            <w:r w:rsidRPr="00155AA8">
              <w:rPr>
                <w:rFonts w:ascii="Tahoma" w:hAnsi="Tahoma" w:cs="Tahoma"/>
                <w:color w:val="44546A"/>
              </w:rPr>
              <w:br/>
            </w:r>
            <w:r w:rsidRPr="00155AA8">
              <w:rPr>
                <w:rStyle w:val="ind"/>
                <w:rFonts w:ascii="Tahoma" w:hAnsi="Tahoma" w:cs="Tahoma"/>
                <w:color w:val="44546A"/>
              </w:rPr>
              <w:lastRenderedPageBreak/>
              <w:t xml:space="preserve">9 Non comme l'alliance que je traitai avec leurs pères, Le jour où je les saisis par la main Pour les faire sortir du pays d'Egypte; Car ils n'ont pas persévéré dans mon alliance, Et moi aussi je ne me suis pas soucié d'eux, dit le Seigneur. </w:t>
            </w:r>
            <w:r w:rsidRPr="00155AA8">
              <w:rPr>
                <w:rFonts w:ascii="Tahoma" w:hAnsi="Tahoma" w:cs="Tahoma"/>
                <w:color w:val="44546A"/>
              </w:rPr>
              <w:br/>
            </w:r>
            <w:r w:rsidRPr="00155AA8">
              <w:rPr>
                <w:rStyle w:val="ind"/>
                <w:rFonts w:ascii="Tahoma" w:hAnsi="Tahoma" w:cs="Tahoma"/>
                <w:color w:val="44546A"/>
              </w:rPr>
              <w:t xml:space="preserve">10 Mais voici l'alliance que je ferai avec la maison d'Israël, Après ces jours-là, dit le Seigneur: Je mettrai mes lois dans leur esprit, Je les écrirai dans leur coeur; Et je serai leur Dieu, Et ils seront mon peuple. </w:t>
            </w:r>
            <w:r w:rsidRPr="00155AA8">
              <w:rPr>
                <w:rFonts w:ascii="Tahoma" w:hAnsi="Tahoma" w:cs="Tahoma"/>
                <w:color w:val="44546A"/>
              </w:rPr>
              <w:br/>
            </w:r>
            <w:r w:rsidRPr="00155AA8">
              <w:rPr>
                <w:rStyle w:val="ind"/>
                <w:rFonts w:ascii="Tahoma" w:hAnsi="Tahoma" w:cs="Tahoma"/>
                <w:color w:val="44546A"/>
              </w:rPr>
              <w:t xml:space="preserve">11 Aucun n'enseignera plus son concitoyen, Ni aucun son frère, en disant: Connais le Seigneur! Car tous me connaîtront, Depuis le plus petit jusqu'au plus grand d'entre eux; </w:t>
            </w:r>
            <w:r w:rsidRPr="00155AA8">
              <w:rPr>
                <w:rFonts w:ascii="Tahoma" w:hAnsi="Tahoma" w:cs="Tahoma"/>
                <w:color w:val="44546A"/>
              </w:rPr>
              <w:br/>
            </w:r>
            <w:r w:rsidRPr="00155AA8">
              <w:rPr>
                <w:rStyle w:val="ind"/>
                <w:rFonts w:ascii="Tahoma" w:hAnsi="Tahoma" w:cs="Tahoma"/>
                <w:color w:val="44546A"/>
              </w:rPr>
              <w:t xml:space="preserve">12 Parce que je pardonnerai leurs iniquités, Et que je ne me souviendrai plus de leurs péchés. </w:t>
            </w:r>
            <w:r w:rsidRPr="00155AA8">
              <w:rPr>
                <w:rFonts w:ascii="Tahoma" w:hAnsi="Tahoma" w:cs="Tahoma"/>
                <w:color w:val="44546A"/>
              </w:rPr>
              <w:br/>
            </w:r>
            <w:r w:rsidRPr="00155AA8">
              <w:rPr>
                <w:rStyle w:val="ind"/>
                <w:rFonts w:ascii="Tahoma" w:hAnsi="Tahoma" w:cs="Tahoma"/>
                <w:color w:val="44546A"/>
              </w:rPr>
              <w:t>13 En disant: une alliance nouvelle, il a déclaré la première ancienne; or, ce qui est ancien, ce qui a vieilli, est près de disparaître.</w:t>
            </w:r>
          </w:p>
          <w:p w:rsidR="00C57BF0" w:rsidRPr="00155AA8" w:rsidRDefault="00C57BF0" w:rsidP="00C57BF0">
            <w:pPr>
              <w:rPr>
                <w:rStyle w:val="ind"/>
                <w:rFonts w:ascii="Tahoma" w:hAnsi="Tahoma" w:cs="Tahoma"/>
                <w:color w:val="44546A"/>
              </w:rPr>
            </w:pPr>
            <w:r w:rsidRPr="00155AA8">
              <w:rPr>
                <w:rStyle w:val="ind"/>
                <w:rFonts w:ascii="Tahoma" w:hAnsi="Tahoma" w:cs="Tahoma"/>
                <w:color w:val="44546A"/>
              </w:rPr>
              <w:t xml:space="preserve"> </w:t>
            </w:r>
            <w:r w:rsidRPr="00155AA8">
              <w:rPr>
                <w:rFonts w:ascii="Tahoma" w:hAnsi="Tahoma" w:cs="Tahoma"/>
                <w:color w:val="44546A"/>
              </w:rPr>
              <w:br/>
            </w:r>
            <w:r w:rsidRPr="00C57BF0">
              <w:rPr>
                <w:rFonts w:ascii="Tahoma" w:hAnsi="Tahoma" w:cs="Tahoma"/>
                <w:b/>
                <w:color w:val="44546A"/>
              </w:rPr>
              <w:t>Hébreux</w:t>
            </w:r>
            <w:r w:rsidRPr="00155AA8">
              <w:rPr>
                <w:rStyle w:val="ind"/>
                <w:rFonts w:ascii="Tahoma" w:hAnsi="Tahoma" w:cs="Tahoma"/>
                <w:b/>
                <w:bCs/>
                <w:color w:val="44546A"/>
              </w:rPr>
              <w:t xml:space="preserve"> 9:1-5 </w:t>
            </w:r>
            <w:r w:rsidRPr="00155AA8">
              <w:rPr>
                <w:rFonts w:ascii="Tahoma" w:hAnsi="Tahoma" w:cs="Tahoma"/>
                <w:color w:val="44546A"/>
              </w:rPr>
              <w:br/>
            </w:r>
            <w:r w:rsidRPr="00155AA8">
              <w:rPr>
                <w:rStyle w:val="ind"/>
                <w:rFonts w:ascii="Tahoma" w:hAnsi="Tahoma" w:cs="Tahoma"/>
                <w:color w:val="44546A"/>
              </w:rPr>
              <w:t xml:space="preserve">1 La première alliance avait aussi des ordonnances relatives au culte, et le sanctuaire terrestre. </w:t>
            </w:r>
            <w:r w:rsidRPr="00155AA8">
              <w:rPr>
                <w:rFonts w:ascii="Tahoma" w:hAnsi="Tahoma" w:cs="Tahoma"/>
                <w:color w:val="44546A"/>
              </w:rPr>
              <w:br/>
            </w:r>
            <w:r w:rsidRPr="00155AA8">
              <w:rPr>
                <w:rStyle w:val="ind"/>
                <w:rFonts w:ascii="Tahoma" w:hAnsi="Tahoma" w:cs="Tahoma"/>
                <w:color w:val="44546A"/>
              </w:rPr>
              <w:t xml:space="preserve">2 Un tabernacle fut, en effet, construit. Dans la partie antérieure, appelée le lieu saint, étaient le chandelier, la table, et les pains de proposition. </w:t>
            </w:r>
            <w:r w:rsidRPr="00155AA8">
              <w:rPr>
                <w:rFonts w:ascii="Tahoma" w:hAnsi="Tahoma" w:cs="Tahoma"/>
                <w:color w:val="44546A"/>
              </w:rPr>
              <w:br/>
            </w:r>
            <w:r w:rsidRPr="00155AA8">
              <w:rPr>
                <w:rStyle w:val="ind"/>
                <w:rFonts w:ascii="Tahoma" w:hAnsi="Tahoma" w:cs="Tahoma"/>
                <w:color w:val="44546A"/>
              </w:rPr>
              <w:t xml:space="preserve">3 Derrière le second voile se trouvait la partie du tabernacle appelée le saint des saints, </w:t>
            </w:r>
            <w:r w:rsidRPr="00155AA8">
              <w:rPr>
                <w:rFonts w:ascii="Tahoma" w:hAnsi="Tahoma" w:cs="Tahoma"/>
                <w:color w:val="44546A"/>
              </w:rPr>
              <w:br/>
            </w:r>
            <w:r w:rsidRPr="00155AA8">
              <w:rPr>
                <w:rStyle w:val="ind"/>
                <w:rFonts w:ascii="Tahoma" w:hAnsi="Tahoma" w:cs="Tahoma"/>
                <w:color w:val="44546A"/>
              </w:rPr>
              <w:t xml:space="preserve">4 renfermant l'autel d'or pour les parfums, et l'arche de l'alliance, entièrement recouverte d'or. Il y avait dans l'arche un vase d'or contenant la manne, la verge d'Aaron, qui avait fleuri, et les tables de l'alliance. </w:t>
            </w:r>
            <w:r w:rsidRPr="00155AA8">
              <w:rPr>
                <w:rFonts w:ascii="Tahoma" w:hAnsi="Tahoma" w:cs="Tahoma"/>
                <w:color w:val="44546A"/>
              </w:rPr>
              <w:br/>
            </w:r>
            <w:r w:rsidRPr="00155AA8">
              <w:rPr>
                <w:rStyle w:val="ind"/>
                <w:rFonts w:ascii="Tahoma" w:hAnsi="Tahoma" w:cs="Tahoma"/>
                <w:color w:val="44546A"/>
              </w:rPr>
              <w:t xml:space="preserve">5 Au-dessus de l'arche étaient les chérubins de la gloire, couvrant de leur ombre le propitiatoire. Ce n'est pas le moment de parler en </w:t>
            </w:r>
            <w:r w:rsidRPr="00155AA8">
              <w:rPr>
                <w:rStyle w:val="ind"/>
                <w:rFonts w:ascii="Tahoma" w:hAnsi="Tahoma" w:cs="Tahoma"/>
                <w:color w:val="44546A"/>
              </w:rPr>
              <w:lastRenderedPageBreak/>
              <w:t xml:space="preserve">détail là-dessus.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57BF0" w:rsidRPr="00C57BF0" w:rsidRDefault="00AF760C" w:rsidP="00C57BF0">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Notre Souverain Sacrificateur</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"Il s'est humilié lui-même, se rendant obéissant jusqu'à la mort, même jusqu'à la mort de la croix.</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"C'est pourquoi aussi Dieu l'a souverainement élevé, et lui a donné le nom qui est au-dessus de tout nom,</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"Afin qu'au nom de Jésus tout genou fléchisse dans les cieux, sur la terre et sous la terre,</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"Et que toute langue confesse que Jésus-Christ est Seigneur, à la gloire de Dieu le Père" (Philippiens 2:8-11).</w:t>
            </w:r>
          </w:p>
          <w:p w:rsidR="00C57BF0" w:rsidRPr="00C57BF0" w:rsidRDefault="00C57BF0" w:rsidP="00C57BF0">
            <w:pPr>
              <w:pStyle w:val="MP"/>
              <w:spacing w:before="0"/>
              <w:rPr>
                <w:rFonts w:ascii="Tahoma" w:hAnsi="Tahoma" w:cs="Tahoma"/>
                <w:sz w:val="20"/>
              </w:rPr>
            </w:pPr>
            <w:r w:rsidRPr="00C57BF0">
              <w:rPr>
                <w:rFonts w:ascii="Tahoma" w:hAnsi="Tahoma" w:cs="Tahoma"/>
                <w:sz w:val="20"/>
              </w:rPr>
              <w:t>Christ est élevé au-dessus du sacerdoce lévitique – non à une position terrestre, mais à une position céleste qu’Il occupa à la droite de la Majesté dans le Ciel, la position d’honneur la plus élevée dans tout le Ciel.</w:t>
            </w:r>
          </w:p>
          <w:p w:rsidR="00C57BF0" w:rsidRPr="00C57BF0" w:rsidRDefault="00C57BF0" w:rsidP="00C57BF0">
            <w:pPr>
              <w:pStyle w:val="MP"/>
              <w:spacing w:before="0"/>
              <w:rPr>
                <w:rFonts w:ascii="Tahoma" w:hAnsi="Tahoma" w:cs="Tahoma"/>
                <w:sz w:val="20"/>
              </w:rPr>
            </w:pPr>
            <w:r w:rsidRPr="00C57BF0">
              <w:rPr>
                <w:rFonts w:ascii="Tahoma" w:hAnsi="Tahoma" w:cs="Tahoma"/>
                <w:sz w:val="20"/>
              </w:rPr>
              <w:t>Il semble que la Chrétienté, en grande partie, n’accorde pas au Sacerdoce de Christ la place qu’il mérite. Il n’est pas suffisamment prêché. L’unique but de l’Ascension de Jésus au Ciel, de la Montagne des Oliviers, était qu’Il commence à exercer ce Sacerdoce.</w:t>
            </w:r>
          </w:p>
          <w:p w:rsidR="00C57BF0" w:rsidRPr="00C57BF0" w:rsidRDefault="00C57BF0" w:rsidP="00C57BF0">
            <w:pPr>
              <w:pStyle w:val="MP"/>
              <w:spacing w:before="0"/>
              <w:rPr>
                <w:rFonts w:ascii="Tahoma" w:hAnsi="Tahoma" w:cs="Tahoma"/>
                <w:sz w:val="20"/>
              </w:rPr>
            </w:pPr>
            <w:r w:rsidRPr="00C57BF0">
              <w:rPr>
                <w:rFonts w:ascii="Tahoma" w:hAnsi="Tahoma" w:cs="Tahoma"/>
                <w:sz w:val="20"/>
              </w:rPr>
              <w:t>Une grande partie de cette Epître aux Hébreux est consacrée à Son Sacerdoce. Il semble qu’on en a seulement fait allusion dans d’autres parties de l’Ecriture. Cette Epître embrasse toute Sa fonction de médiateur pour l’humanité. C’est à travers Son Sacerdoce qu’Il est devenu médiateur, tout comme le furent les sacrificateurs lévitiques. La fonction d’un sacrificateur, c’est de représenter le peuple devant Dieu. Vous voyez alors combien essentielle était Son incarnation, c’est-à-dire le fait qu’Il devait prendre une forme humaine pour être semblable à Ses frères, si dans Sa fonction sacerdotale au Ciel, Il devait être le représentant des hommes ici sur la terre – ce qu’Il est. Nous voyons qu’Il se tient là haut, avec Son Corps glorifié, à la droite du Trône; et pendant les vingt derniers siècles, Il exerce cette fonction de sacrificateur ou ce sacerdoce.</w:t>
            </w:r>
          </w:p>
          <w:p w:rsidR="00C57BF0" w:rsidRPr="00C57BF0" w:rsidRDefault="00C57BF0" w:rsidP="00C57BF0">
            <w:pPr>
              <w:pStyle w:val="MP"/>
              <w:spacing w:before="0"/>
              <w:rPr>
                <w:rFonts w:ascii="Tahoma" w:hAnsi="Tahoma" w:cs="Tahoma"/>
                <w:sz w:val="20"/>
              </w:rPr>
            </w:pPr>
            <w:r w:rsidRPr="00C57BF0">
              <w:rPr>
                <w:rFonts w:ascii="Tahoma" w:hAnsi="Tahoma" w:cs="Tahoma"/>
                <w:sz w:val="20"/>
              </w:rPr>
              <w:t>Le Ciel était le vrai Tabernacle dans lequel Jésus entra. Le Tabernacle dans le désert n’était pas le vrai Tabernacle, mais il en était un simple type.</w:t>
            </w: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 xml:space="preserve">Son Offrande et Ses Dons </w:t>
            </w:r>
          </w:p>
          <w:p w:rsidR="00C57BF0" w:rsidRPr="00C57BF0" w:rsidRDefault="00C57BF0" w:rsidP="00C57BF0">
            <w:pPr>
              <w:pStyle w:val="MP"/>
              <w:spacing w:before="0"/>
              <w:rPr>
                <w:rFonts w:ascii="Tahoma" w:hAnsi="Tahoma" w:cs="Tahoma"/>
                <w:sz w:val="20"/>
              </w:rPr>
            </w:pPr>
            <w:r w:rsidRPr="00C57BF0">
              <w:rPr>
                <w:rFonts w:ascii="Tahoma" w:hAnsi="Tahoma" w:cs="Tahoma"/>
                <w:sz w:val="20"/>
              </w:rPr>
              <w:t>Les Souverains Sacrificateurs, dans leur fonction de sacrificateur, apportaient les sacrifices et les présentaient devant le Seigneur; ils en faisaient de même des dons du peuple. Ainsi, Jésus aussi doit avoir des dons et des sacrifices à offrir: non pas des taureaux, ni des chèvres, ni des bœufs, ni aucun des sacrifices qui constituaient les offrandes sous le sacerdoce lévitique, mais l’offrande de Sa propre personne comme sacrifice. Ensuite, concernant les dons, nous les avons décrits dans Apocalypse 8:3, 4.</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"Et un autre ange vint, et il se tint sur l’autel, ayant un encensoir d’or; …"</w:t>
            </w:r>
          </w:p>
          <w:p w:rsidR="00C57BF0" w:rsidRPr="00C57BF0" w:rsidRDefault="00C57BF0" w:rsidP="00C57BF0">
            <w:pPr>
              <w:pStyle w:val="MP"/>
              <w:spacing w:before="0"/>
              <w:rPr>
                <w:rFonts w:ascii="Tahoma" w:hAnsi="Tahoma" w:cs="Tahoma"/>
                <w:sz w:val="20"/>
              </w:rPr>
            </w:pPr>
            <w:r w:rsidRPr="00C57BF0">
              <w:rPr>
                <w:rFonts w:ascii="Tahoma" w:hAnsi="Tahoma" w:cs="Tahoma"/>
                <w:sz w:val="20"/>
              </w:rPr>
              <w:t xml:space="preserve">Ceci nous permet de considérer cet ange comme Christ Lui-même, parce que seul le souverain sacrificateur avait un encensoir en or; les autres avaient des encensoirs en airain. Jésus est le </w:t>
            </w:r>
            <w:r w:rsidRPr="00C57BF0">
              <w:rPr>
                <w:rFonts w:ascii="Tahoma" w:hAnsi="Tahoma" w:cs="Tahoma"/>
                <w:sz w:val="20"/>
              </w:rPr>
              <w:lastRenderedPageBreak/>
              <w:t>Souverain Sacrificateur dans le Ciel.</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 On lui donna beaucoup de parfum, afin qu’Il les offrît, avec les prières de tous les saints, sur l’autel d’or qui est devant le Trône".</w:t>
            </w:r>
          </w:p>
          <w:p w:rsidR="00C57BF0" w:rsidRPr="00C57BF0" w:rsidRDefault="00C57BF0" w:rsidP="00C57BF0">
            <w:pPr>
              <w:pStyle w:val="MP"/>
              <w:spacing w:before="0"/>
              <w:rPr>
                <w:rFonts w:ascii="Tahoma" w:hAnsi="Tahoma" w:cs="Tahoma"/>
                <w:sz w:val="20"/>
              </w:rPr>
            </w:pPr>
            <w:r w:rsidRPr="00C57BF0">
              <w:rPr>
                <w:rFonts w:ascii="Tahoma" w:hAnsi="Tahoma" w:cs="Tahoma"/>
                <w:sz w:val="20"/>
              </w:rPr>
              <w:t>Voici le don qu’Il offre: les prières des saints offertes au Seigneur. Ceci nous donne l’explication de l’encens qui était brûlé continuellement sur l’autel d’or: les prières des saints qui montent jusqu’au Seigneur.</w:t>
            </w: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Le Tabernacle</w:t>
            </w:r>
          </w:p>
          <w:p w:rsidR="00C57BF0" w:rsidRPr="00C57BF0" w:rsidRDefault="00C57BF0" w:rsidP="00C57BF0">
            <w:pPr>
              <w:pStyle w:val="MP"/>
              <w:spacing w:before="0"/>
              <w:rPr>
                <w:rFonts w:ascii="Tahoma" w:hAnsi="Tahoma" w:cs="Tahoma"/>
                <w:sz w:val="20"/>
              </w:rPr>
            </w:pPr>
            <w:r w:rsidRPr="00C57BF0">
              <w:rPr>
                <w:rFonts w:ascii="Tahoma" w:hAnsi="Tahoma" w:cs="Tahoma"/>
                <w:sz w:val="20"/>
              </w:rPr>
              <w:t>Vous trouverez dans la description du Tabernacle, de ses meubles, et des compartiments, les directives les plus spécifiques. Les dimensions sont données, non seulement celles du Tabernacle lui-même, mais aussi celles des autels et des tables des pains de proposition, celles de l’Arche de l’Alliance et de toutes les autres parties du Tabernacle, dans les moindres détails.</w:t>
            </w:r>
          </w:p>
          <w:p w:rsidR="00C57BF0" w:rsidRPr="00C57BF0" w:rsidRDefault="00C57BF0" w:rsidP="00C57BF0">
            <w:pPr>
              <w:pStyle w:val="MP"/>
              <w:spacing w:before="0"/>
              <w:rPr>
                <w:rFonts w:ascii="Tahoma" w:hAnsi="Tahoma" w:cs="Tahoma"/>
                <w:sz w:val="20"/>
              </w:rPr>
            </w:pPr>
            <w:r w:rsidRPr="00C57BF0">
              <w:rPr>
                <w:rFonts w:ascii="Tahoma" w:hAnsi="Tahoma" w:cs="Tahoma"/>
                <w:sz w:val="20"/>
              </w:rPr>
              <w:t>Le Tabernacle était l’ombre du Tabernacle Céleste, lequel a un autre Sacrificateur. Cela signifie que le sacerdoce lévitique était aussi l’ombre du vrai Sacerdoce. Le Tabernacle lui-même était subordonné au vrai Tabernacle; le sacerdoce lévitique était subordonné au vrai Sacerdoce.</w:t>
            </w: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Les Alliances</w:t>
            </w:r>
          </w:p>
          <w:p w:rsidR="00C57BF0" w:rsidRPr="00C57BF0" w:rsidRDefault="00C57BF0" w:rsidP="00C57BF0">
            <w:pPr>
              <w:pStyle w:val="MP"/>
              <w:spacing w:before="0"/>
              <w:rPr>
                <w:rFonts w:ascii="Tahoma" w:hAnsi="Tahoma" w:cs="Tahoma"/>
                <w:sz w:val="20"/>
              </w:rPr>
            </w:pPr>
            <w:r w:rsidRPr="00C57BF0">
              <w:rPr>
                <w:rFonts w:ascii="Tahoma" w:hAnsi="Tahoma" w:cs="Tahoma"/>
                <w:sz w:val="20"/>
              </w:rPr>
              <w:t>Et si le Tabernacle et son service ne furent que des ombres, qu’allons-nous dire du sacerdoce lui-même? Ce n’était qu’une ombre de la vraie Alliance que Dieu avait faite. Nous constatons ici que cette "alliance plus excellente" dont Il parle est autant meilleure que le sacerdoce. Nous voyons la position élevée à laquelle Jésus était élevé en prenant en main Son sacerdoce. Il fut élevé bien au-dessus de toutes dominations et de tous pouvoirs. Et si tel est le cas, l’Alliance dont Il était le sacrificateur est autant élevée, et plus élevée que l’Ancienne Alliance; car il est dit:</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 d’autant supérieur qu’il est le médiateur d’une alliance plus excellente, qui a été établie sur de meilleures promesses.</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"En effet, si la première alliance avait été sans défaut…" (Hébreux 8:6, 7).</w:t>
            </w:r>
          </w:p>
          <w:p w:rsidR="00C57BF0" w:rsidRPr="00C57BF0" w:rsidRDefault="00C57BF0" w:rsidP="00C57BF0">
            <w:pPr>
              <w:pStyle w:val="MP"/>
              <w:spacing w:before="0"/>
              <w:rPr>
                <w:rFonts w:ascii="Tahoma" w:hAnsi="Tahoma" w:cs="Tahoma"/>
                <w:sz w:val="20"/>
              </w:rPr>
            </w:pPr>
            <w:r w:rsidRPr="00C57BF0">
              <w:rPr>
                <w:rFonts w:ascii="Tahoma" w:hAnsi="Tahoma" w:cs="Tahoma"/>
                <w:sz w:val="20"/>
              </w:rPr>
              <w:t>Faisons définitivement ancrer en nous ce que veut dire cette Première Alliance. C’est la Loi donnée par Moïse.</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"L’Eternel, notre Dieu, a traité avec nous une alliance à Horeb (ou Sinaï)</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"Ce n’est point avec nos pères que l’Eternel a traité cette alliance; c’est avec nous, qui sommes ici aujourd’hui, tous vivants" (Deutéronome 5:2, 3).</w:t>
            </w:r>
          </w:p>
          <w:p w:rsidR="00C57BF0" w:rsidRPr="00C57BF0" w:rsidRDefault="00C57BF0" w:rsidP="00C57BF0">
            <w:pPr>
              <w:pStyle w:val="MP"/>
              <w:spacing w:before="0"/>
              <w:rPr>
                <w:rFonts w:ascii="Tahoma" w:hAnsi="Tahoma" w:cs="Tahoma"/>
                <w:sz w:val="20"/>
              </w:rPr>
            </w:pPr>
            <w:r w:rsidRPr="00C57BF0">
              <w:rPr>
                <w:rFonts w:ascii="Tahoma" w:hAnsi="Tahoma" w:cs="Tahoma"/>
                <w:sz w:val="20"/>
              </w:rPr>
              <w:t>Moïse parle de l’alliance qui a été traité de façon spécifique avec les Israélites au Sinaï. Elle englobe les Dix Commandements écrits sur deux tables de pierre; cette loi cérémoniale (tout ce qui se trouve dans Lévitique et la plupart de ce qu’il y a dans Exode), ainsi que leurs lois civiles, leurs relations les uns avec les autres, quand ils seraient sur la Terre Promise. Elles étaient semblables aux statuts qui figurent dans les livres de n’importe quel Pays, lesquels régissent la relation entre citoyens. Le mode d’adoration était inclus dans la loi cérémoniale. La Loi englobe tout ce qui leur fut donné, lorsqu’ils arrivèrent au Mont Sinaï.</w:t>
            </w:r>
          </w:p>
          <w:p w:rsidR="00C57BF0" w:rsidRPr="00C57BF0" w:rsidRDefault="00C57BF0" w:rsidP="00C57BF0">
            <w:pPr>
              <w:pStyle w:val="MP"/>
              <w:spacing w:before="0"/>
              <w:rPr>
                <w:rFonts w:ascii="Tahoma" w:hAnsi="Tahoma" w:cs="Tahoma"/>
                <w:sz w:val="20"/>
              </w:rPr>
            </w:pPr>
            <w:r w:rsidRPr="00C57BF0">
              <w:rPr>
                <w:rFonts w:ascii="Tahoma" w:hAnsi="Tahoma" w:cs="Tahoma"/>
                <w:sz w:val="20"/>
              </w:rPr>
              <w:t>Ce qui veut dire que cette alliance traitée au Sinaï était pour les Israélites, et pour eux seuls. Pour la nation juive, cela était si important, qu’un nouveau calendrier fut établi à ce moment-là. L’une des dispositions prises dans cette Loi, la Pâque, marquait le début de leur année religieuse. Ce mois appelé Abib "sera pour vous le premier des mois de l’année" (Exode 12:2). Et même leurs commandements, le Décalogue, furent donnés sur la base de leur délivrance de l’Egypte. Cette délivrance était le grand thème de la nation.</w:t>
            </w:r>
          </w:p>
          <w:p w:rsidR="00C57BF0" w:rsidRPr="00C57BF0" w:rsidRDefault="00C57BF0" w:rsidP="00C57BF0">
            <w:pPr>
              <w:pStyle w:val="MP"/>
              <w:spacing w:before="0"/>
              <w:rPr>
                <w:rFonts w:ascii="Tahoma" w:hAnsi="Tahoma" w:cs="Tahoma"/>
                <w:sz w:val="20"/>
              </w:rPr>
            </w:pPr>
            <w:r w:rsidRPr="00C57BF0">
              <w:rPr>
                <w:rFonts w:ascii="Tahoma" w:hAnsi="Tahoma" w:cs="Tahoma"/>
                <w:sz w:val="20"/>
              </w:rPr>
              <w:lastRenderedPageBreak/>
              <w:t>Toutes les relations que Dieu avait eues avec les Israélites prirent leur orientation à partir de ce grand événement qui était leur délivrance de l’esclavage égyptien. En outre, la plupart de leurs lois furent de nature à être appliquées seulement à la nation juive et aux nations demeurant en ce lieu particulier, parce que leurs fêtes et leurs sabbats dépendaient des saisons propres à la Palestine. A la Pâque par exemple, les offrandes étaient constituées des prémices. Cela signifie que la saison était telle que la moisson de l’orge arrivait à ce moment-là, et que l’offrande était apportée au Seigneur. Par conséquent, si la Loi était étendue à d’autres nations, elles auraient ou bien à vivre dans l’hémisphère nord où les saisons sont les mêmes que celles stipulées par la Loi, ou bien à se déplacer vers d’autres régions où les conditions climatiques étaient les mêmes qu’en Palestine; autrement, elles ne pourraient pas observer la Loi.</w:t>
            </w:r>
          </w:p>
          <w:p w:rsidR="00C57BF0" w:rsidRPr="00C57BF0" w:rsidRDefault="00C57BF0" w:rsidP="00C57BF0">
            <w:pPr>
              <w:pStyle w:val="MP"/>
              <w:spacing w:before="0"/>
              <w:rPr>
                <w:rFonts w:ascii="Tahoma" w:hAnsi="Tahoma" w:cs="Tahoma"/>
                <w:sz w:val="20"/>
              </w:rPr>
            </w:pPr>
            <w:r w:rsidRPr="00C57BF0">
              <w:rPr>
                <w:rFonts w:ascii="Tahoma" w:hAnsi="Tahoma" w:cs="Tahoma"/>
                <w:sz w:val="20"/>
              </w:rPr>
              <w:t>La promesse faite aux Israélites était qu’ils seraient emmenés dans la Terre Promise, afin qu’ils fussent victorieux de leurs ennemis, que la terre leur appartînt (les limites leur furent données), que le Seigneur pût les bénir et les multiplier pour qu’ils devinssent une grande nation – ce qu’ils furent pendant un certain temps. Dans quelle mesure la Nouvelle Alliance est-elle donc basée sur de "meilleures promesses"?</w:t>
            </w:r>
          </w:p>
          <w:p w:rsidR="00C57BF0" w:rsidRPr="00C57BF0" w:rsidRDefault="00C57BF0" w:rsidP="00C57BF0">
            <w:pPr>
              <w:pStyle w:val="MP"/>
              <w:spacing w:before="0"/>
              <w:rPr>
                <w:rFonts w:ascii="Tahoma" w:hAnsi="Tahoma" w:cs="Tahoma"/>
                <w:sz w:val="20"/>
              </w:rPr>
            </w:pPr>
            <w:r w:rsidRPr="00C57BF0">
              <w:rPr>
                <w:rFonts w:ascii="Tahoma" w:hAnsi="Tahoma" w:cs="Tahoma"/>
                <w:sz w:val="20"/>
              </w:rPr>
              <w:t>Les promesses sous l’Ancienne Alliance étaient en grande partie des bénédictions matérielles qui seraient les leurs au pays de Canaan. Les bénédictions qui sont manifestes sous la promesse de la Nouvelle Alliance sont spirituelles et célestes. Nous pouvons dire que les promesses de la Nouvelle Alliance sont meilleures, tout comme l’Alliance elle-même est meilleure que l’Ancienne Alliance.</w:t>
            </w:r>
          </w:p>
          <w:p w:rsidR="00C57BF0" w:rsidRPr="00C57BF0" w:rsidRDefault="00C57BF0" w:rsidP="00C57BF0">
            <w:pPr>
              <w:pStyle w:val="MP"/>
              <w:spacing w:before="0"/>
              <w:rPr>
                <w:rFonts w:ascii="Tahoma" w:hAnsi="Tahoma" w:cs="Tahoma"/>
                <w:sz w:val="20"/>
              </w:rPr>
            </w:pPr>
            <w:r w:rsidRPr="00C57BF0">
              <w:rPr>
                <w:rFonts w:ascii="Tahoma" w:hAnsi="Tahoma" w:cs="Tahoma"/>
                <w:sz w:val="20"/>
              </w:rPr>
              <w:t>Vous pouvez voir la nature des promesses de Dieu dans cette Dispensation. Le sacerdoce sous Christ fut élevé bien au-dessus de tout ce qu’il y avait dans l’ordre lévitique. Le Tabernacle lui-même était une toute petite ombre du vrai Tabernacle qui est dans les Cieux. La "Première Alliance" était, en grande partie, matérielle dans ses bénédictions, tandis que la Nouvelle Alliance est spirituelle; et il y a autant de différence dans les promesses qui furent faites. C’est ainsi que les promesses qu’englobe l’Alliance, dans laquelle vous et moi sommes emmenés, sont meilleures.</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"En effet, si la première alliance avait été sans défaut, il n’aurait pas été question de la remplacer par une seconde".</w:t>
            </w:r>
          </w:p>
          <w:p w:rsidR="00C57BF0" w:rsidRPr="00C57BF0" w:rsidRDefault="00C57BF0" w:rsidP="00C57BF0">
            <w:pPr>
              <w:pStyle w:val="MP"/>
              <w:spacing w:before="0"/>
              <w:rPr>
                <w:rFonts w:ascii="Tahoma" w:hAnsi="Tahoma" w:cs="Tahoma"/>
                <w:sz w:val="20"/>
              </w:rPr>
            </w:pPr>
            <w:r w:rsidRPr="00C57BF0">
              <w:rPr>
                <w:rFonts w:ascii="Tahoma" w:hAnsi="Tahoma" w:cs="Tahoma"/>
                <w:sz w:val="20"/>
              </w:rPr>
              <w:t>Devons-nous comprendre par-là, que la Loi appelée ici la "première alliance" contient des erreurs? Non. Nous ne pouvons pas concilier cela au dire du Psalmiste, car Il dit: "La Loi de l’Eternel est parfaite, elle restaure l’âme". Elle était parfaite pour la mission qu’elle devait accomplir; mais elle n’était pas la limite du plan de Dieu. Elle n’était pas assez exhaustive. Par conséquent, elle était, pour ainsi dire, un petit cercle inscrit dans un cercle plus grand.</w:t>
            </w:r>
          </w:p>
          <w:p w:rsidR="00C57BF0" w:rsidRPr="00C57BF0" w:rsidRDefault="00C57BF0" w:rsidP="00C57BF0">
            <w:pPr>
              <w:pStyle w:val="MP"/>
              <w:spacing w:before="0"/>
              <w:rPr>
                <w:rFonts w:ascii="Tahoma" w:hAnsi="Tahoma" w:cs="Tahoma"/>
                <w:sz w:val="20"/>
              </w:rPr>
            </w:pPr>
            <w:r w:rsidRPr="00C57BF0">
              <w:rPr>
                <w:rFonts w:ascii="Tahoma" w:hAnsi="Tahoma" w:cs="Tahoma"/>
                <w:sz w:val="20"/>
              </w:rPr>
              <w:t>Théoriquement, un cercle est tout à fait parfait – il n’y a rien de mauvais en lui. Tous les points de la circonférence de ce cercle sont à égale distance du centre. Mais ici, nous avons un tout petit cercle inscrit dans un grand cercle. Ils sont tous deux circulaires, mais le plus petit cercle n’égale pas le grand cercle. La Loi était parfaite, mais insuffisante du fait qu’elle avait une limite dans le plan de Dieu. Si elle avait été suffisante, il n’y aurait pas eu de la place pour un deuxième cercle.</w:t>
            </w:r>
          </w:p>
          <w:p w:rsidR="00C57BF0" w:rsidRPr="00C57BF0" w:rsidRDefault="00C57BF0" w:rsidP="00C57BF0">
            <w:pPr>
              <w:pStyle w:val="MP"/>
              <w:spacing w:before="0"/>
              <w:rPr>
                <w:rFonts w:ascii="Tahoma" w:hAnsi="Tahoma" w:cs="Tahoma"/>
                <w:sz w:val="20"/>
              </w:rPr>
            </w:pPr>
            <w:r w:rsidRPr="00C57BF0">
              <w:rPr>
                <w:rFonts w:ascii="Tahoma" w:hAnsi="Tahoma" w:cs="Tahoma"/>
                <w:sz w:val="20"/>
              </w:rPr>
              <w:t xml:space="preserve">Lorsque le Seigneur institua les Dix Commandements et le code moral qui en dérive, c’était pour révéler aux Israélites qu’il leur était impossible de les accomplir de leur propre force. Par conséquent, le sacerdoce lévitique institua des sacrifices et des offrandes en vue de prendre pour eux des dispositions, à cause de ce que la Loi ne pouvait pas réaliser. Le sacerdoce lévitique seul </w:t>
            </w:r>
            <w:r w:rsidRPr="00C57BF0">
              <w:rPr>
                <w:rFonts w:ascii="Tahoma" w:hAnsi="Tahoma" w:cs="Tahoma"/>
                <w:sz w:val="20"/>
              </w:rPr>
              <w:lastRenderedPageBreak/>
              <w:t>indiquait la grande provision que Dieu avait faite: Jésus et Son plan de salut.</w:t>
            </w:r>
          </w:p>
          <w:p w:rsidR="00C57BF0" w:rsidRPr="00C57BF0" w:rsidRDefault="00C57BF0" w:rsidP="00C57BF0">
            <w:pPr>
              <w:pStyle w:val="MP"/>
              <w:spacing w:before="0"/>
              <w:rPr>
                <w:rFonts w:ascii="Tahoma" w:hAnsi="Tahoma" w:cs="Tahoma"/>
                <w:sz w:val="20"/>
              </w:rPr>
            </w:pP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L’Echec d’Israël</w:t>
            </w:r>
          </w:p>
          <w:p w:rsidR="00C57BF0" w:rsidRPr="00C57BF0" w:rsidRDefault="00C57BF0" w:rsidP="00C57BF0">
            <w:pPr>
              <w:pStyle w:val="MP"/>
              <w:spacing w:before="0"/>
              <w:rPr>
                <w:rFonts w:ascii="Tahoma" w:hAnsi="Tahoma" w:cs="Tahoma"/>
                <w:sz w:val="20"/>
              </w:rPr>
            </w:pPr>
            <w:r w:rsidRPr="00C57BF0">
              <w:rPr>
                <w:rFonts w:ascii="Tahoma" w:hAnsi="Tahoma" w:cs="Tahoma"/>
                <w:sz w:val="20"/>
              </w:rPr>
              <w:t>Israël n’avait-il pas échoué, parce qu’ils n’ont pas permis à Dieu d’écrire la Loi dans leurs cœurs? C’était la raison finale. Nous constaterons cela à partir de ce que Jérémie avait à dire. Nous ne devons pas croire que le réel salut n’existait pas sous l’Ancienne Alliance. Même avant que la Loi ne fût donnée, les gens en recevaient. Abraham avait le réel salut. Il a été dit qu’il crut en Dieu, et que cela lui fut imputé à justice. Toutefois, Abraham ne vint pas sans offrande.</w:t>
            </w:r>
          </w:p>
          <w:p w:rsidR="00C57BF0" w:rsidRPr="00C57BF0" w:rsidRDefault="00C57BF0" w:rsidP="00C57BF0">
            <w:pPr>
              <w:pStyle w:val="MP"/>
              <w:spacing w:before="0"/>
              <w:rPr>
                <w:rFonts w:ascii="Tahoma" w:hAnsi="Tahoma" w:cs="Tahoma"/>
                <w:sz w:val="20"/>
              </w:rPr>
            </w:pPr>
            <w:r w:rsidRPr="00C57BF0">
              <w:rPr>
                <w:rFonts w:ascii="Tahoma" w:hAnsi="Tahoma" w:cs="Tahoma"/>
                <w:sz w:val="20"/>
              </w:rPr>
              <w:t>Mais, voici ce qui s’était passé: au lieu que les Israélites, dans l’ensemble, se conformassent au plan de Dieu, ils échouèrent complètement, n’ayant pas eu ces expériences dans le cœur. Ils désobéirent à Ses lois, s’adonnèrent à l’idolâtrie, abandonnèrent Son Alliance; aussi, Dieu s’était-Il gardé de tenir Sa part de promesses.</w:t>
            </w:r>
          </w:p>
          <w:p w:rsidR="00C57BF0" w:rsidRPr="00C57BF0" w:rsidRDefault="00C57BF0" w:rsidP="00C57BF0">
            <w:pPr>
              <w:pStyle w:val="MP"/>
              <w:spacing w:before="0"/>
              <w:rPr>
                <w:rFonts w:ascii="Tahoma" w:hAnsi="Tahoma" w:cs="Tahoma"/>
                <w:sz w:val="20"/>
              </w:rPr>
            </w:pPr>
            <w:r w:rsidRPr="00C57BF0">
              <w:rPr>
                <w:rFonts w:ascii="Tahoma" w:hAnsi="Tahoma" w:cs="Tahoma"/>
                <w:sz w:val="20"/>
              </w:rPr>
              <w:t xml:space="preserve">Si une des parties d’une alliance ne tient plus sa promesse, cela dégage l’autre partie de son obligation. Si je fais un contrat avec un frère pour qu’une maison me soit construite, et que je manque de payer la somme d’argent à temps et conformément au contrat, cela ne dégage-t-il pas mon frère de toute obligation vis-à-vis de moi? </w:t>
            </w:r>
          </w:p>
          <w:p w:rsidR="00C57BF0" w:rsidRPr="00C57BF0" w:rsidRDefault="00C57BF0" w:rsidP="00C57BF0">
            <w:pPr>
              <w:pStyle w:val="MP"/>
              <w:spacing w:before="0"/>
              <w:rPr>
                <w:rFonts w:ascii="Tahoma" w:hAnsi="Tahoma" w:cs="Tahoma"/>
                <w:sz w:val="20"/>
              </w:rPr>
            </w:pPr>
            <w:r w:rsidRPr="00C57BF0">
              <w:rPr>
                <w:rFonts w:ascii="Tahoma" w:hAnsi="Tahoma" w:cs="Tahoma"/>
                <w:sz w:val="20"/>
              </w:rPr>
              <w:t>Israël avait violé ses alliances, et cela avait dispensé Dieu de remplir Son obligation. Mais Dieu avait pris d’amples dispositions pour leur salut s’ils le voulaient, afin qu’ils jouissent de la communion avec le Seigneur et aient les expériences, les mêmes que nous avons aujourd’hui, à l’exception du baptême du Saint-Esprit. Et même cela fut donné d’une certaine manière dans le cas d’Elisée, lorsqu’il suivait Elie. Ils recevaient l’onction pour certaines missions. L’Esprit venait sur eux. C’était, en ces jours, un type du baptême du Saint-Esprit.</w:t>
            </w:r>
          </w:p>
          <w:p w:rsidR="00C57BF0" w:rsidRPr="00C57BF0" w:rsidRDefault="00C57BF0" w:rsidP="00C57BF0">
            <w:pPr>
              <w:pStyle w:val="MP"/>
              <w:spacing w:before="0"/>
              <w:rPr>
                <w:rFonts w:ascii="Tahoma" w:hAnsi="Tahoma" w:cs="Tahoma"/>
                <w:sz w:val="20"/>
              </w:rPr>
            </w:pPr>
            <w:r w:rsidRPr="00C57BF0">
              <w:rPr>
                <w:rFonts w:ascii="Tahoma" w:hAnsi="Tahoma" w:cs="Tahoma"/>
                <w:sz w:val="20"/>
              </w:rPr>
              <w:t>Ils avaient la justification et la sanctification, ce qui est évident à travers plusieurs parties de l’Ancien Testament, surtout dans les Psaumes. Lisez le 51ème Psaume, qui est une prière de repentance de David, et vous verrez qu’il pria pour la purification qui est la sanctification.</w:t>
            </w:r>
          </w:p>
          <w:p w:rsidR="00C57BF0" w:rsidRPr="00C57BF0" w:rsidRDefault="00C57BF0" w:rsidP="00C57BF0">
            <w:pPr>
              <w:pStyle w:val="MP"/>
              <w:spacing w:before="0"/>
              <w:rPr>
                <w:rFonts w:ascii="Tahoma" w:hAnsi="Tahoma" w:cs="Tahoma"/>
                <w:sz w:val="20"/>
              </w:rPr>
            </w:pPr>
            <w:r w:rsidRPr="00C57BF0">
              <w:rPr>
                <w:rFonts w:ascii="Tahoma" w:hAnsi="Tahoma" w:cs="Tahoma"/>
                <w:sz w:val="20"/>
              </w:rPr>
              <w:t>Par conséquent, la faute dans l’analyse finale venait de la Maison de Juda et de la Maison d’Israël, et non des dispositions prises par Dieu, quand bien même elles n’avaient pas atteint les hauteurs, les longueurs et les profondeurs de l’Alliance d’aujourd’hui. Des hommes, comme Abraham, Job, Noé, Enoch, David et d’autres hommes pieux de la longue liste, ont marché selon les commandements et les ordonnances de Dieu et les ont observés; ce fait est une indication que le reste d’Israël pouvait aussi le faire. Il ne se trouvait pas d’anomalie dans l’Ancienne Alliance et dans aucune de ses provisions; par conséquent, la présente alliance n’était pas une simple idée venant après coup.</w:t>
            </w: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Le Déclin de l’Ancienne Alliance</w:t>
            </w:r>
          </w:p>
          <w:p w:rsidR="00C57BF0" w:rsidRPr="00C57BF0" w:rsidRDefault="00C57BF0" w:rsidP="00C57BF0">
            <w:pPr>
              <w:pStyle w:val="MP"/>
              <w:spacing w:before="0"/>
              <w:rPr>
                <w:rFonts w:ascii="Tahoma" w:hAnsi="Tahoma" w:cs="Tahoma"/>
                <w:sz w:val="20"/>
              </w:rPr>
            </w:pPr>
            <w:r w:rsidRPr="00C57BF0">
              <w:rPr>
                <w:rFonts w:ascii="Tahoma" w:hAnsi="Tahoma" w:cs="Tahoma"/>
                <w:sz w:val="20"/>
              </w:rPr>
              <w:t>Paul cite ici Jérémie 31:33:</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"Je mettrai mes lois dans leur esprit, je les écrirai dans leur cœur; et je serai leur Dieu, et ils seront mon peuple" (Hébreux 8:10).</w:t>
            </w:r>
          </w:p>
          <w:p w:rsidR="00C57BF0" w:rsidRPr="00C57BF0" w:rsidRDefault="00C57BF0" w:rsidP="00C57BF0">
            <w:pPr>
              <w:pStyle w:val="MP"/>
              <w:spacing w:before="0"/>
              <w:rPr>
                <w:rFonts w:ascii="Tahoma" w:hAnsi="Tahoma" w:cs="Tahoma"/>
                <w:sz w:val="20"/>
              </w:rPr>
            </w:pPr>
            <w:r w:rsidRPr="00C57BF0">
              <w:rPr>
                <w:rFonts w:ascii="Tahoma" w:hAnsi="Tahoma" w:cs="Tahoma"/>
                <w:sz w:val="20"/>
              </w:rPr>
              <w:t>C’est ce que Dieu aurait pu faire pour Israël; mais lorsqu’ils s’éloignèrent, Il écrivit la Loi sur des tables de pierre. Sous la Nouvelle Alliance, Il promet de l’écrire dans le cœur. Et les tables de pierre? Elles ne sont plus nécessaires.</w:t>
            </w:r>
          </w:p>
          <w:p w:rsidR="00C57BF0" w:rsidRPr="00C57BF0" w:rsidRDefault="00C57BF0" w:rsidP="00C57BF0">
            <w:pPr>
              <w:pStyle w:val="MP"/>
              <w:spacing w:before="0"/>
              <w:rPr>
                <w:rFonts w:ascii="Tahoma" w:hAnsi="Tahoma" w:cs="Tahoma"/>
                <w:sz w:val="20"/>
              </w:rPr>
            </w:pPr>
            <w:r w:rsidRPr="00C57BF0">
              <w:rPr>
                <w:rFonts w:ascii="Tahoma" w:hAnsi="Tahoma" w:cs="Tahoma"/>
                <w:sz w:val="20"/>
              </w:rPr>
              <w:t>Paul fait ressortir cela dans 2 Corinthiens 3:7-11:</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 xml:space="preserve">"Or, si le ministère de la mort, gravé avec des lettres sur des pierres, a été glorieux, au point que les fils d'Israël </w:t>
            </w:r>
            <w:r w:rsidRPr="00C57BF0">
              <w:rPr>
                <w:rFonts w:ascii="Tahoma" w:hAnsi="Tahoma" w:cs="Tahoma"/>
                <w:b/>
                <w:sz w:val="20"/>
              </w:rPr>
              <w:lastRenderedPageBreak/>
              <w:t>ne pouvaient fixer les regards sur le visage de Moïse, à cause de la gloire de son visage, bien que cette gloire fût passagère, … ".</w:t>
            </w:r>
          </w:p>
          <w:p w:rsidR="00C57BF0" w:rsidRPr="00C57BF0" w:rsidRDefault="00C57BF0" w:rsidP="00C57BF0">
            <w:pPr>
              <w:pStyle w:val="MP"/>
              <w:spacing w:before="0"/>
              <w:rPr>
                <w:rFonts w:ascii="Tahoma" w:hAnsi="Tahoma" w:cs="Tahoma"/>
                <w:sz w:val="20"/>
              </w:rPr>
            </w:pPr>
            <w:r w:rsidRPr="00C57BF0">
              <w:rPr>
                <w:rFonts w:ascii="Tahoma" w:hAnsi="Tahoma" w:cs="Tahoma"/>
                <w:sz w:val="20"/>
              </w:rPr>
              <w:t>Ce n’était pas une idée de Dieu, venant après coup, mais c’était dans Son plan dès le commencement.</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"Combien le ministère de l'esprit ne sera-t-il pas plus glorieux!"</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"Si le ministère de la condamnation a été glorieux, le ministère de la justice est de beaucoup supérieur en gloire.</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"Et sous ce rapport, ce qui a été glorieux ne l’a point été, à cause de cette gloire qui lui est supérieure.</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"En effet, si ce qui était passager a été glorieux, ce qui est permanent est bien plus glorieux".</w:t>
            </w:r>
          </w:p>
          <w:p w:rsidR="00C57BF0" w:rsidRPr="00C57BF0" w:rsidRDefault="00C57BF0" w:rsidP="00C57BF0">
            <w:pPr>
              <w:pStyle w:val="MP"/>
              <w:spacing w:before="0"/>
              <w:rPr>
                <w:rFonts w:ascii="Tahoma" w:hAnsi="Tahoma" w:cs="Tahoma"/>
                <w:sz w:val="20"/>
              </w:rPr>
            </w:pPr>
            <w:r w:rsidRPr="00C57BF0">
              <w:rPr>
                <w:rFonts w:ascii="Tahoma" w:hAnsi="Tahoma" w:cs="Tahoma"/>
                <w:sz w:val="20"/>
              </w:rPr>
              <w:t>Par conséquent, lorsque la Loi est écrite sur des tables de chair du cœur, la Loi morale, qui le fut pareillement mais sur des tables de pierre sous l’Ancien Testament, n’a plus sa raison d’être.</w:t>
            </w: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La Nouvelle Alliance</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 xml:space="preserve">"Aucun n’enseignera plus son concitoyen, ni aucun son frère, en disant: connais le Seigneur! Car tous me connaîtront, depuis le plus petit jusqu’au plus grand d’entre eux" (Hébreux 8:11). </w:t>
            </w:r>
          </w:p>
          <w:p w:rsidR="00C57BF0" w:rsidRPr="00C57BF0" w:rsidRDefault="00C57BF0" w:rsidP="00C57BF0">
            <w:pPr>
              <w:pStyle w:val="MP"/>
              <w:spacing w:before="0"/>
              <w:rPr>
                <w:rFonts w:ascii="Tahoma" w:hAnsi="Tahoma" w:cs="Tahoma"/>
                <w:sz w:val="20"/>
              </w:rPr>
            </w:pPr>
            <w:r w:rsidRPr="00C57BF0">
              <w:rPr>
                <w:rFonts w:ascii="Tahoma" w:hAnsi="Tahoma" w:cs="Tahoma"/>
                <w:sz w:val="20"/>
              </w:rPr>
              <w:t>Ceci se réfère à la propagation de l’Evangile dans le monde entier. Dans Sa conversation avec la femme au puits, Jésus dit: "Mais l’heure vient et elle est déjà venue, où les vrais adorateurs adoreront le Père en esprit et en vérité; car ce sont là les adorateurs que le Père demande" (Jean 4:23). Les vrais adorateurs L’adoreront, non dans le Temple à Jérusalem, mais en esprit et en vérité, sans tenir compte du lieu où ils se trouvent. Ils ne seront plus liés par un temple, ni par un sacerdoce lévitique; ils ne seront plus limités par les exigences de la Loi, mais en brisant tous ces liens, l’Evangile s’étendra, non seulement aux Israélites, mais aussi à toutes les nations.</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"Et qui, avec les aliments, les boissons et les diverses ablutions, étaient des ordonnances charnelles imposées seulement jusqu'à une époque de réformation" (Hébreux 9:10).</w:t>
            </w:r>
          </w:p>
          <w:p w:rsidR="00C57BF0" w:rsidRPr="00C57BF0" w:rsidRDefault="00C57BF0" w:rsidP="00C57BF0">
            <w:pPr>
              <w:pStyle w:val="MP"/>
              <w:spacing w:before="0"/>
              <w:rPr>
                <w:rFonts w:ascii="Tahoma" w:hAnsi="Tahoma" w:cs="Tahoma"/>
                <w:sz w:val="20"/>
              </w:rPr>
            </w:pPr>
            <w:r w:rsidRPr="00C57BF0">
              <w:rPr>
                <w:rFonts w:ascii="Tahoma" w:hAnsi="Tahoma" w:cs="Tahoma"/>
                <w:sz w:val="20"/>
              </w:rPr>
              <w:t>L’époque de réformation était la période de l’Evangile. Cela nous rappelle un autre verset dans Actes 3:21, où Pierre prêchait au Jour de la Pentecôte. Parlant de Christ, il dit:</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"Que le ciel doit recevoir jusqu'aux temps du rétablissement de toutes choses, dont Dieu a parlé anciennement par la bouche de ses saints prophètes".</w:t>
            </w:r>
          </w:p>
          <w:p w:rsidR="00C57BF0" w:rsidRPr="00C57BF0" w:rsidRDefault="00C57BF0" w:rsidP="00C57BF0">
            <w:pPr>
              <w:pStyle w:val="MP"/>
              <w:spacing w:before="0"/>
              <w:rPr>
                <w:rFonts w:ascii="Tahoma" w:hAnsi="Tahoma" w:cs="Tahoma"/>
                <w:sz w:val="20"/>
              </w:rPr>
            </w:pPr>
            <w:r w:rsidRPr="00C57BF0">
              <w:rPr>
                <w:rFonts w:ascii="Tahoma" w:hAnsi="Tahoma" w:cs="Tahoma"/>
                <w:sz w:val="20"/>
              </w:rPr>
              <w:t>Ces mots "réformation" et "rétablissement" sont pratiquement synonymes. De la période de la Loi, nous fîmes un pas pour parvenir à l’Evangile, le temps de réformation. Pierre voulait dire que le Ciel doit recevoir le Seigneur avant Sa venue, jusqu’au temps du rétablissement de toutes choses. C’est là le plan sur lequel Dieu travaille à travers les âges, tendant, étape par étape, vers la perfection.</w:t>
            </w:r>
          </w:p>
          <w:p w:rsidR="00C57BF0" w:rsidRPr="00C57BF0" w:rsidRDefault="00C57BF0" w:rsidP="00C57BF0">
            <w:pPr>
              <w:pStyle w:val="SH"/>
              <w:spacing w:before="0"/>
              <w:rPr>
                <w:rFonts w:ascii="Tahoma" w:hAnsi="Tahoma" w:cs="Tahoma"/>
                <w:noProof w:val="0"/>
                <w:sz w:val="20"/>
              </w:rPr>
            </w:pPr>
            <w:r w:rsidRPr="00C57BF0">
              <w:rPr>
                <w:rFonts w:ascii="Tahoma" w:hAnsi="Tahoma" w:cs="Tahoma"/>
                <w:noProof w:val="0"/>
                <w:sz w:val="20"/>
              </w:rPr>
              <w:t>Le Vrai Tabernacle</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"La première alliance avait aussi des ordonnances relatives au culte, et le sanctuaire terrestre" (Hébreux 9:1).</w:t>
            </w:r>
          </w:p>
          <w:p w:rsidR="00C57BF0" w:rsidRPr="00C57BF0" w:rsidRDefault="00C57BF0" w:rsidP="00C57BF0">
            <w:pPr>
              <w:pStyle w:val="MP"/>
              <w:spacing w:before="0"/>
              <w:rPr>
                <w:rFonts w:ascii="Tahoma" w:hAnsi="Tahoma" w:cs="Tahoma"/>
                <w:sz w:val="20"/>
              </w:rPr>
            </w:pPr>
            <w:r w:rsidRPr="00C57BF0">
              <w:rPr>
                <w:rFonts w:ascii="Tahoma" w:hAnsi="Tahoma" w:cs="Tahoma"/>
                <w:sz w:val="20"/>
              </w:rPr>
              <w:t>Cela signifie un sanctuaire terrestre en opposition au sanctuaire dont il a parlé dans le chapitre précédent, et qui était le vrai Tabernacle non dressé par un homme, mais par Dieu. Ayez à l’esprit que, tout au long de cette leçon relative au Tabernacle, nous étudions un plan des choses célestes. Il s’agit ici de choses qui se trouvent au Ciel. Cela doit nous amener à considérer le sujet avec révérence, et sentir que nous sommes en train de fouler un sol saint.</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"Moïse monta avec Aaron, Nadab et Abihu, et soixante-</w:t>
            </w:r>
            <w:r w:rsidRPr="00C57BF0">
              <w:rPr>
                <w:rFonts w:ascii="Tahoma" w:hAnsi="Tahoma" w:cs="Tahoma"/>
                <w:b/>
                <w:sz w:val="20"/>
              </w:rPr>
              <w:lastRenderedPageBreak/>
              <w:t>dix anciens d’Israël.</w:t>
            </w:r>
          </w:p>
          <w:p w:rsidR="00C57BF0" w:rsidRPr="00C57BF0" w:rsidRDefault="00C57BF0" w:rsidP="00C57BF0">
            <w:pPr>
              <w:pStyle w:val="MP"/>
              <w:spacing w:before="0"/>
              <w:rPr>
                <w:rFonts w:ascii="Tahoma" w:hAnsi="Tahoma" w:cs="Tahoma"/>
                <w:b/>
                <w:sz w:val="20"/>
              </w:rPr>
            </w:pPr>
            <w:r w:rsidRPr="00C57BF0">
              <w:rPr>
                <w:rFonts w:ascii="Tahoma" w:hAnsi="Tahoma" w:cs="Tahoma"/>
                <w:b/>
                <w:sz w:val="20"/>
              </w:rPr>
              <w:t>Ils virent le Dieu d’Israël, sous ses pieds, c’était comme un ouvrage de saphir transparent comme le ciel lui-même dans sa pureté" (Exode 24:9, 10).</w:t>
            </w:r>
          </w:p>
          <w:p w:rsidR="00C57BF0" w:rsidRPr="00C57BF0" w:rsidRDefault="00C57BF0" w:rsidP="00C57BF0">
            <w:pPr>
              <w:pStyle w:val="MP"/>
              <w:spacing w:before="0"/>
              <w:rPr>
                <w:rFonts w:ascii="Tahoma" w:hAnsi="Tahoma" w:cs="Tahoma"/>
                <w:sz w:val="20"/>
              </w:rPr>
            </w:pPr>
            <w:r w:rsidRPr="00C57BF0">
              <w:rPr>
                <w:rFonts w:ascii="Tahoma" w:hAnsi="Tahoma" w:cs="Tahoma"/>
                <w:sz w:val="20"/>
              </w:rPr>
              <w:t xml:space="preserve">Cela ne ressemble-t-il pas remarquablement à ce que Jean le Bien-aimé vit lors de son exil sur l’Ile de Patmos? Il vit le Seigneur assis sur Son Trône. Ici, Moïse et ceux qui sont avec lui ont une vision du vrai Tabernacle, le céleste; ils ont ainsi le modèle à suivre pour la construction du Tabernacle terrestre. Dans Exode 25:40, nous lisons: </w:t>
            </w:r>
          </w:p>
          <w:p w:rsidR="00C57BF0" w:rsidRDefault="00C57BF0" w:rsidP="00C57BF0">
            <w:pPr>
              <w:pStyle w:val="MP"/>
              <w:spacing w:before="0"/>
              <w:rPr>
                <w:b/>
              </w:rPr>
            </w:pPr>
            <w:r w:rsidRPr="00C57BF0">
              <w:rPr>
                <w:rFonts w:ascii="Tahoma" w:hAnsi="Tahoma" w:cs="Tahoma"/>
                <w:b/>
                <w:sz w:val="20"/>
              </w:rPr>
              <w:t>"Regarde et fais d’après le model qui t’est montré sur la montagne".</w:t>
            </w:r>
          </w:p>
          <w:p w:rsidR="00C57BF0" w:rsidRDefault="00C57BF0" w:rsidP="00C57BF0">
            <w:pPr>
              <w:pStyle w:val="MP"/>
              <w:rPr>
                <w:b/>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0AC" w:rsidRDefault="00BB20AC" w:rsidP="00355763">
      <w:pPr>
        <w:pStyle w:val="Style1"/>
      </w:pPr>
      <w:r>
        <w:separator/>
      </w:r>
    </w:p>
  </w:endnote>
  <w:endnote w:type="continuationSeparator" w:id="0">
    <w:p w:rsidR="00BB20AC" w:rsidRDefault="00BB20A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C57BF0"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Alliances Et Les Tabernacles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710B2">
      <w:rPr>
        <w:rStyle w:val="PageNumber"/>
        <w:rFonts w:ascii="Tahoma" w:hAnsi="Tahoma" w:cs="Tahoma"/>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710B2">
      <w:rPr>
        <w:rStyle w:val="PageNumber"/>
        <w:rFonts w:ascii="Tahoma" w:hAnsi="Tahoma" w:cs="Tahoma"/>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0AC" w:rsidRDefault="00BB20AC" w:rsidP="00355763">
      <w:pPr>
        <w:pStyle w:val="Style1"/>
      </w:pPr>
      <w:r>
        <w:separator/>
      </w:r>
    </w:p>
  </w:footnote>
  <w:footnote w:type="continuationSeparator" w:id="0">
    <w:p w:rsidR="00BB20AC" w:rsidRDefault="00BB20A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57BF0"/>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AA8"/>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10B2"/>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8D2"/>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9F7A25"/>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0AC"/>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57BF0"/>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938631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2015-04-04T14:51:00Z</cp:lastPrinted>
  <dcterms:created xsi:type="dcterms:W3CDTF">2015-04-04T14:51:00Z</dcterms:created>
  <dcterms:modified xsi:type="dcterms:W3CDTF">2015-04-04T14:51:00Z</dcterms:modified>
</cp:coreProperties>
</file>