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5756FB">
      <w:pPr>
        <w:pStyle w:val="2S"/>
        <w:spacing w:before="0"/>
        <w:outlineLvl w:val="0"/>
        <w:rPr>
          <w:rFonts w:ascii="Tahoma" w:hAnsi="Tahoma" w:cs="Tahoma"/>
          <w:sz w:val="32"/>
          <w:szCs w:val="32"/>
        </w:rPr>
      </w:pPr>
      <w:r>
        <w:rPr>
          <w:rFonts w:ascii="Tahoma" w:hAnsi="Tahoma" w:cs="Tahoma"/>
          <w:sz w:val="32"/>
          <w:szCs w:val="32"/>
        </w:rPr>
        <w:t>L’EGLISE,  L’EPOUSE  DE  CHRIST</w:t>
      </w:r>
    </w:p>
    <w:p w:rsidR="00000000" w:rsidRDefault="005756FB">
      <w:pPr>
        <w:pStyle w:val="CC"/>
        <w:spacing w:before="0"/>
        <w:rPr>
          <w:rFonts w:ascii="Tahoma" w:hAnsi="Tahoma" w:cs="Tahoma"/>
          <w:sz w:val="20"/>
        </w:rPr>
      </w:pPr>
      <w:r>
        <w:rPr>
          <w:rFonts w:ascii="Tahoma" w:hAnsi="Tahoma" w:cs="Tahoma"/>
          <w:b w:val="0"/>
          <w:color w:val="0000FF"/>
          <w:sz w:val="20"/>
          <w:u w:val="double"/>
        </w:rPr>
        <w:t>Texte de Bible</w:t>
      </w:r>
      <w:r>
        <w:rPr>
          <w:rFonts w:ascii="Tahoma" w:hAnsi="Tahoma" w:cs="Tahoma"/>
          <w:spacing w:val="19"/>
        </w:rPr>
        <w:t>:</w:t>
      </w:r>
      <w:r>
        <w:rPr>
          <w:rFonts w:ascii="Tahoma" w:hAnsi="Tahoma" w:cs="Tahoma"/>
          <w:spacing w:val="19"/>
        </w:rPr>
        <w:t xml:space="preserve"> </w:t>
      </w:r>
      <w:r>
        <w:rPr>
          <w:rFonts w:ascii="Tahoma" w:hAnsi="Tahoma" w:cs="Tahoma"/>
          <w:sz w:val="20"/>
        </w:rPr>
        <w:t>Ephésiens 5:1-33</w:t>
      </w:r>
    </w:p>
    <w:p w:rsidR="00000000" w:rsidRDefault="005756FB">
      <w:pPr>
        <w:jc w:val="center"/>
        <w:rPr>
          <w:rFonts w:ascii="Tahoma" w:hAnsi="Tahoma" w:cs="Tahoma"/>
          <w:b/>
          <w:sz w:val="20"/>
          <w:szCs w:val="20"/>
        </w:rPr>
      </w:pPr>
      <w:r>
        <w:rPr>
          <w:rFonts w:ascii="Tahoma" w:hAnsi="Tahoma" w:cs="Tahoma"/>
          <w:sz w:val="20"/>
          <w:szCs w:val="20"/>
        </w:rPr>
        <w:t xml:space="preserve">LEÇON  </w:t>
      </w:r>
      <w:r>
        <w:rPr>
          <w:rFonts w:ascii="Tahoma" w:hAnsi="Tahoma" w:cs="Tahoma"/>
          <w:sz w:val="20"/>
          <w:szCs w:val="20"/>
        </w:rPr>
        <w:t>403</w:t>
      </w:r>
      <w:r>
        <w:rPr>
          <w:rFonts w:ascii="Tahoma" w:hAnsi="Tahoma" w:cs="Tahoma"/>
          <w:sz w:val="20"/>
          <w:szCs w:val="20"/>
        </w:rPr>
        <w:t xml:space="preserve">  </w:t>
      </w:r>
      <w:r>
        <w:rPr>
          <w:rFonts w:ascii="Tahoma" w:hAnsi="Tahoma" w:cs="Tahoma"/>
          <w:b/>
          <w:sz w:val="20"/>
          <w:szCs w:val="20"/>
        </w:rPr>
        <w:t xml:space="preserve">COURS DES </w:t>
      </w:r>
      <w:r>
        <w:rPr>
          <w:rFonts w:ascii="Tahoma" w:hAnsi="Tahoma" w:cs="Tahoma"/>
          <w:b/>
          <w:sz w:val="20"/>
          <w:szCs w:val="20"/>
        </w:rPr>
        <w:t>JEUNES</w:t>
      </w:r>
    </w:p>
    <w:p w:rsidR="00000000" w:rsidRDefault="005756FB">
      <w:pPr>
        <w:pStyle w:val="Style1"/>
        <w:tabs>
          <w:tab w:val="left" w:pos="2727"/>
        </w:tabs>
        <w:ind w:right="-1"/>
        <w:rPr>
          <w:rFonts w:ascii="Tahoma" w:hAnsi="Tahoma" w:cs="Tahoma"/>
          <w:b/>
        </w:rPr>
      </w:pPr>
      <w:r>
        <w:rPr>
          <w:rFonts w:ascii="Tahoma" w:hAnsi="Tahoma" w:cs="Tahoma"/>
          <w:b/>
        </w:rPr>
        <w:t>VERSET DE MEMOIRE:</w:t>
      </w:r>
      <w:r>
        <w:t xml:space="preserve"> </w:t>
      </w:r>
      <w:r>
        <w:rPr>
          <w:rFonts w:ascii="Tahoma" w:hAnsi="Tahoma" w:cs="Tahoma"/>
          <w:b/>
        </w:rPr>
        <w:t>"Et ne prenez point part aux œuvres infructueuses des ténèbres, mais plutôt condamnez-les" (Ephésiens 5:11).</w:t>
      </w:r>
    </w:p>
    <w:p w:rsidR="00000000" w:rsidRDefault="005756FB">
      <w:pPr>
        <w:pStyle w:val="Style1"/>
        <w:tabs>
          <w:tab w:val="left" w:pos="2727"/>
        </w:tabs>
        <w:ind w:right="-1"/>
        <w:sectPr w:rsidR="00000000">
          <w:footerReference w:type="default" r:id="rId7"/>
          <w:type w:val="continuous"/>
          <w:pgSz w:w="11909" w:h="16834" w:code="9"/>
          <w:pgMar w:top="568" w:right="852" w:bottom="1077" w:left="851" w:header="720" w:footer="720" w:gutter="0"/>
          <w:cols w:space="720"/>
        </w:sectPr>
      </w:pPr>
    </w:p>
    <w:tbl>
      <w:tblPr>
        <w:tblW w:w="10315" w:type="dxa"/>
        <w:tblInd w:w="0" w:type="dxa"/>
        <w:tblCellMar>
          <w:top w:w="0" w:type="dxa"/>
          <w:left w:w="108" w:type="dxa"/>
          <w:bottom w:w="0" w:type="dxa"/>
          <w:right w:w="108" w:type="dxa"/>
        </w:tblCellMar>
        <w:tblLook w:val="0000"/>
      </w:tblPr>
      <w:tblGrid>
        <w:gridCol w:w="3936"/>
        <w:gridCol w:w="6379"/>
      </w:tblGrid>
      <w:tr w:rsidR="00000000">
        <w:trPr>
          <w:trHeight w:val="391"/>
        </w:trPr>
        <w:tc>
          <w:tcPr>
            <w:tcW w:w="3936" w:type="dxa"/>
            <w:tcBorders>
              <w:right w:val="single" w:sz="4" w:space="0" w:color="000000"/>
            </w:tcBorders>
            <w:shd w:val="clear" w:color="000000" w:fill="FFFFFF"/>
          </w:tcPr>
          <w:p w:rsidR="00000000" w:rsidRDefault="005756FB">
            <w:pPr>
              <w:rPr>
                <w:rFonts w:ascii="Tahoma" w:hAnsi="Tahoma" w:cs="Tahoma"/>
                <w:b/>
                <w:color w:val="0000FF"/>
                <w:sz w:val="20"/>
                <w:szCs w:val="20"/>
                <w:u w:val="double"/>
              </w:rPr>
            </w:pPr>
            <w:r>
              <w:rPr>
                <w:rFonts w:ascii="Tahoma" w:hAnsi="Tahoma" w:cs="Tahoma"/>
                <w:b/>
                <w:color w:val="0000FF"/>
                <w:sz w:val="20"/>
                <w:szCs w:val="20"/>
                <w:u w:val="double"/>
              </w:rPr>
              <w:lastRenderedPageBreak/>
              <w:t>Texte de Bible</w:t>
            </w:r>
            <w:r>
              <w:rPr>
                <w:rFonts w:ascii="Tahoma" w:hAnsi="Tahoma" w:cs="Tahoma"/>
                <w:b/>
                <w:color w:val="0000FF"/>
                <w:sz w:val="20"/>
                <w:szCs w:val="20"/>
                <w:u w:val="double"/>
              </w:rPr>
              <w:t xml:space="preserve"> –</w:t>
            </w:r>
          </w:p>
          <w:p w:rsidR="00000000" w:rsidRDefault="005756FB">
            <w:pPr>
              <w:rPr>
                <w:rFonts w:ascii="Tahoma" w:hAnsi="Tahoma" w:cs="Tahoma"/>
                <w:color w:val="0000FF"/>
                <w:u w:val="double"/>
              </w:rPr>
            </w:pPr>
            <w:r>
              <w:rPr>
                <w:rFonts w:ascii="Tahoma" w:hAnsi="Tahoma" w:cs="Tahoma"/>
                <w:color w:val="0000FF"/>
                <w:u w:val="double"/>
              </w:rPr>
              <w:t>French Louis Seg</w:t>
            </w:r>
            <w:r>
              <w:rPr>
                <w:rFonts w:ascii="Tahoma" w:hAnsi="Tahoma" w:cs="Tahoma"/>
                <w:color w:val="0000FF"/>
                <w:u w:val="double"/>
              </w:rPr>
              <w:t>ond</w:t>
            </w:r>
          </w:p>
          <w:p w:rsidR="00000000" w:rsidRDefault="005756FB">
            <w:pPr>
              <w:pStyle w:val="Style1"/>
              <w:tabs>
                <w:tab w:val="left" w:pos="2727"/>
              </w:tabs>
              <w:ind w:right="-1"/>
            </w:pPr>
          </w:p>
        </w:tc>
        <w:tc>
          <w:tcPr>
            <w:tcW w:w="6379" w:type="dxa"/>
            <w:tcBorders>
              <w:left w:val="single" w:sz="4" w:space="0" w:color="000000"/>
            </w:tcBorders>
            <w:shd w:val="clear" w:color="000000" w:fill="FFFFFF"/>
          </w:tcPr>
          <w:p w:rsidR="00000000" w:rsidRDefault="005756FB">
            <w:pPr>
              <w:pStyle w:val="Style1"/>
              <w:tabs>
                <w:tab w:val="left" w:pos="2727"/>
              </w:tabs>
              <w:spacing w:before="120"/>
            </w:pPr>
            <w:r>
              <w:rPr>
                <w:rFonts w:ascii="Tahoma" w:hAnsi="Tahoma" w:cs="Tahoma"/>
                <w:b/>
                <w:color w:val="FF0000"/>
                <w:u w:val="double"/>
              </w:rPr>
              <w:t>RÉFÉRENCES DE BIBLE</w:t>
            </w:r>
            <w:r>
              <w:rPr>
                <w:rFonts w:ascii="Tahoma" w:hAnsi="Tahoma" w:cs="Tahoma"/>
                <w:b/>
                <w:color w:val="FF0000"/>
                <w:u w:val="double"/>
              </w:rPr>
              <w:t>:</w:t>
            </w:r>
          </w:p>
        </w:tc>
      </w:tr>
      <w:tr w:rsidR="00000000">
        <w:tc>
          <w:tcPr>
            <w:tcW w:w="3936" w:type="dxa"/>
            <w:vMerge w:val="restart"/>
            <w:tcBorders>
              <w:right w:val="single" w:sz="4" w:space="0" w:color="000000"/>
            </w:tcBorders>
            <w:shd w:val="clear" w:color="000000" w:fill="FFFFFF"/>
          </w:tcPr>
          <w:p w:rsidR="00000000" w:rsidRDefault="005756FB">
            <w:pPr>
              <w:rPr>
                <w:rStyle w:val="ind"/>
                <w:rFonts w:ascii="Tahoma" w:hAnsi="Tahoma" w:cs="Tahoma"/>
                <w:color w:val="44546A"/>
              </w:rPr>
            </w:pPr>
            <w:r>
              <w:rPr>
                <w:rFonts w:ascii="Tahoma" w:hAnsi="Tahoma" w:cs="Tahoma"/>
                <w:b/>
                <w:color w:val="44546A"/>
                <w:szCs w:val="20"/>
              </w:rPr>
              <w:t>Ephésiens</w:t>
            </w:r>
            <w:r>
              <w:rPr>
                <w:rFonts w:ascii="Tahoma" w:hAnsi="Tahoma" w:cs="Tahoma"/>
                <w:b/>
                <w:bCs/>
                <w:color w:val="44546A"/>
              </w:rPr>
              <w:t xml:space="preserve"> 5:1-33 </w:t>
            </w:r>
            <w:r>
              <w:br/>
            </w:r>
            <w:r>
              <w:rPr>
                <w:rFonts w:ascii="Tahoma" w:hAnsi="Tahoma" w:cs="Tahoma"/>
                <w:color w:val="44546A"/>
              </w:rPr>
              <w:t xml:space="preserve">1 </w:t>
            </w:r>
            <w:r>
              <w:rPr>
                <w:rStyle w:val="ind"/>
                <w:rFonts w:ascii="Tahoma" w:hAnsi="Tahoma" w:cs="Tahoma"/>
                <w:color w:val="44546A"/>
              </w:rPr>
              <w:t xml:space="preserve">Devenez donc les imitateurs de Dieu, comme des enfants bien-aimés; </w:t>
            </w:r>
            <w:r>
              <w:br/>
            </w:r>
            <w:r>
              <w:rPr>
                <w:rStyle w:val="ind"/>
                <w:rFonts w:ascii="Tahoma" w:hAnsi="Tahoma" w:cs="Tahoma"/>
                <w:color w:val="44546A"/>
              </w:rPr>
              <w:t>2 et marchez dans la charité, à l'exemple de Christ, qui nous a aimés, et qui s'est livré lui-mê me à Dieu pour nous comme une offrande et un</w:t>
            </w:r>
            <w:r>
              <w:rPr>
                <w:rStyle w:val="ind"/>
                <w:rFonts w:ascii="Tahoma" w:hAnsi="Tahoma" w:cs="Tahoma"/>
                <w:color w:val="44546A"/>
              </w:rPr>
              <w:t xml:space="preserve"> sacrifice de bonne odeur. </w:t>
            </w:r>
            <w:r>
              <w:br/>
            </w:r>
            <w:r>
              <w:rPr>
                <w:rStyle w:val="ind"/>
                <w:rFonts w:ascii="Tahoma" w:hAnsi="Tahoma" w:cs="Tahoma"/>
                <w:color w:val="44546A"/>
              </w:rPr>
              <w:t xml:space="preserve">3 Que l'impudicité, qu'aucune espèce d'impureté, et que la cupidité, ne soient pas mê me nommées parmi vous, ainsi qu'il convient à des saints. </w:t>
            </w:r>
            <w:r>
              <w:br/>
            </w:r>
            <w:r>
              <w:rPr>
                <w:rStyle w:val="ind"/>
                <w:rFonts w:ascii="Tahoma" w:hAnsi="Tahoma" w:cs="Tahoma"/>
                <w:color w:val="44546A"/>
              </w:rPr>
              <w:t>4 Qu'on n'entende ni paroles déshonnê tes, ni propos insensés, ni plaisanteries, ch</w:t>
            </w:r>
            <w:r>
              <w:rPr>
                <w:rStyle w:val="ind"/>
                <w:rFonts w:ascii="Tahoma" w:hAnsi="Tahoma" w:cs="Tahoma"/>
                <w:color w:val="44546A"/>
              </w:rPr>
              <w:t xml:space="preserve">oses qui sont contraires à la bienséance; qu'on entende plutôt des actions de grâces. </w:t>
            </w:r>
            <w:r>
              <w:br/>
            </w:r>
            <w:r>
              <w:rPr>
                <w:rStyle w:val="ind"/>
                <w:rFonts w:ascii="Tahoma" w:hAnsi="Tahoma" w:cs="Tahoma"/>
                <w:color w:val="44546A"/>
              </w:rPr>
              <w:t xml:space="preserve">5 Car, sachez-le bien, aucun impudique, ou impur, ou cupide, c'est-à-dire, idolâtre, n'a d'héritage dans le royaume de Christ et de Dieu. </w:t>
            </w:r>
            <w:r>
              <w:br/>
            </w:r>
            <w:r>
              <w:rPr>
                <w:rStyle w:val="ind"/>
                <w:rFonts w:ascii="Tahoma" w:hAnsi="Tahoma" w:cs="Tahoma"/>
                <w:color w:val="44546A"/>
              </w:rPr>
              <w:t>6 Que personne ne vous séduise</w:t>
            </w:r>
            <w:r>
              <w:rPr>
                <w:rStyle w:val="ind"/>
                <w:rFonts w:ascii="Tahoma" w:hAnsi="Tahoma" w:cs="Tahoma"/>
                <w:color w:val="44546A"/>
              </w:rPr>
              <w:t xml:space="preserve"> par de vains discours; car c'est à cause de ces choses que la colère de Dieu vient sur les fils de la rébellion. </w:t>
            </w:r>
            <w:r>
              <w:br/>
            </w:r>
            <w:r>
              <w:rPr>
                <w:rStyle w:val="ind"/>
                <w:rFonts w:ascii="Tahoma" w:hAnsi="Tahoma" w:cs="Tahoma"/>
                <w:color w:val="44546A"/>
              </w:rPr>
              <w:t xml:space="preserve">7 N'ayez donc aucune part avec eux. </w:t>
            </w:r>
            <w:r>
              <w:br/>
            </w:r>
            <w:r>
              <w:rPr>
                <w:rStyle w:val="ind"/>
                <w:rFonts w:ascii="Tahoma" w:hAnsi="Tahoma" w:cs="Tahoma"/>
                <w:color w:val="44546A"/>
              </w:rPr>
              <w:t>8 Autrefois vous étiez ténèbres, et maintenant vous ê tes lumière dans le Seigneur. Marchez comme des en</w:t>
            </w:r>
            <w:r>
              <w:rPr>
                <w:rStyle w:val="ind"/>
                <w:rFonts w:ascii="Tahoma" w:hAnsi="Tahoma" w:cs="Tahoma"/>
                <w:color w:val="44546A"/>
              </w:rPr>
              <w:t xml:space="preserve">fants de lumière! </w:t>
            </w:r>
            <w:r>
              <w:br/>
            </w:r>
            <w:r>
              <w:rPr>
                <w:rStyle w:val="ind"/>
                <w:rFonts w:ascii="Tahoma" w:hAnsi="Tahoma" w:cs="Tahoma"/>
                <w:color w:val="44546A"/>
              </w:rPr>
              <w:t xml:space="preserve">9 Car le fruit de la lumière consiste en toute sorte de bonté, de justice et de vérité. </w:t>
            </w:r>
            <w:r>
              <w:br/>
            </w:r>
            <w:r>
              <w:rPr>
                <w:rStyle w:val="ind"/>
                <w:rFonts w:ascii="Tahoma" w:hAnsi="Tahoma" w:cs="Tahoma"/>
                <w:color w:val="44546A"/>
              </w:rPr>
              <w:t xml:space="preserve">10 Examinez ce qui est agréable au Seigneur; </w:t>
            </w:r>
            <w:r>
              <w:br/>
            </w:r>
            <w:r>
              <w:rPr>
                <w:rStyle w:val="ind"/>
                <w:rFonts w:ascii="Tahoma" w:hAnsi="Tahoma" w:cs="Tahoma"/>
                <w:color w:val="44546A"/>
              </w:rPr>
              <w:t xml:space="preserve">11 et ne prenez point part aux oeuvres infructueuses des </w:t>
            </w:r>
            <w:r>
              <w:rPr>
                <w:rStyle w:val="ind"/>
                <w:rFonts w:ascii="Tahoma" w:hAnsi="Tahoma" w:cs="Tahoma"/>
                <w:color w:val="44546A"/>
              </w:rPr>
              <w:lastRenderedPageBreak/>
              <w:t xml:space="preserve">ténèbres, mais plutôt condamnez-les. </w:t>
            </w:r>
            <w:r>
              <w:br/>
            </w:r>
            <w:r>
              <w:rPr>
                <w:rStyle w:val="ind"/>
                <w:rFonts w:ascii="Tahoma" w:hAnsi="Tahoma" w:cs="Tahoma"/>
                <w:color w:val="44546A"/>
              </w:rPr>
              <w:t xml:space="preserve">12 Car </w:t>
            </w:r>
            <w:r>
              <w:rPr>
                <w:rStyle w:val="ind"/>
                <w:rFonts w:ascii="Tahoma" w:hAnsi="Tahoma" w:cs="Tahoma"/>
                <w:color w:val="44546A"/>
              </w:rPr>
              <w:t xml:space="preserve">il est honteux de dire ce qu'ils font en secret; </w:t>
            </w:r>
            <w:r>
              <w:br/>
            </w:r>
            <w:r>
              <w:rPr>
                <w:rStyle w:val="ind"/>
                <w:rFonts w:ascii="Tahoma" w:hAnsi="Tahoma" w:cs="Tahoma"/>
                <w:color w:val="44546A"/>
              </w:rPr>
              <w:t xml:space="preserve">13 mais tout ce qui est condamné est manifesté par la lumière, car tout ce qui est manifesté est lumière. </w:t>
            </w:r>
            <w:r>
              <w:br/>
            </w:r>
            <w:r>
              <w:rPr>
                <w:rStyle w:val="ind"/>
                <w:rFonts w:ascii="Tahoma" w:hAnsi="Tahoma" w:cs="Tahoma"/>
                <w:color w:val="44546A"/>
              </w:rPr>
              <w:t>14 C'est pour cela qu'il est dit: Réveille-toi, toi qui dors, Relève-toi d'entre les morts, Et Chri</w:t>
            </w:r>
            <w:r>
              <w:rPr>
                <w:rStyle w:val="ind"/>
                <w:rFonts w:ascii="Tahoma" w:hAnsi="Tahoma" w:cs="Tahoma"/>
                <w:color w:val="44546A"/>
              </w:rPr>
              <w:t xml:space="preserve">st t'éclairera. </w:t>
            </w:r>
            <w:r>
              <w:br/>
            </w:r>
            <w:r>
              <w:rPr>
                <w:rStyle w:val="ind"/>
                <w:rFonts w:ascii="Tahoma" w:hAnsi="Tahoma" w:cs="Tahoma"/>
                <w:color w:val="44546A"/>
              </w:rPr>
              <w:t xml:space="preserve">15 Prenez donc garde de vous conduire avec circonspection, non comme des insensés, mais comme des sages; </w:t>
            </w:r>
            <w:r>
              <w:br/>
            </w:r>
            <w:r>
              <w:rPr>
                <w:rStyle w:val="ind"/>
                <w:rFonts w:ascii="Tahoma" w:hAnsi="Tahoma" w:cs="Tahoma"/>
                <w:color w:val="44546A"/>
              </w:rPr>
              <w:t xml:space="preserve">16 rachetez le temps, car les jours sont mauvais. </w:t>
            </w:r>
            <w:r>
              <w:br/>
            </w:r>
            <w:r>
              <w:rPr>
                <w:rStyle w:val="ind"/>
                <w:rFonts w:ascii="Tahoma" w:hAnsi="Tahoma" w:cs="Tahoma"/>
                <w:color w:val="44546A"/>
              </w:rPr>
              <w:t xml:space="preserve">17 C'est pourquoi ne soyez pas inconsidérés, mais comprenez quelle est la volonté </w:t>
            </w:r>
            <w:r>
              <w:rPr>
                <w:rStyle w:val="ind"/>
                <w:rFonts w:ascii="Tahoma" w:hAnsi="Tahoma" w:cs="Tahoma"/>
                <w:color w:val="44546A"/>
              </w:rPr>
              <w:t xml:space="preserve">du Seigneur. </w:t>
            </w:r>
            <w:r>
              <w:br/>
            </w:r>
            <w:r>
              <w:rPr>
                <w:rStyle w:val="ind"/>
                <w:rFonts w:ascii="Tahoma" w:hAnsi="Tahoma" w:cs="Tahoma"/>
                <w:color w:val="44546A"/>
              </w:rPr>
              <w:t xml:space="preserve">18 Ne vous enivrez pas de vin: c'est de la débauche. Soyez, au contraire, remplis de l'Esprit; </w:t>
            </w:r>
            <w:r>
              <w:br/>
            </w:r>
            <w:r>
              <w:rPr>
                <w:rStyle w:val="ind"/>
                <w:rFonts w:ascii="Tahoma" w:hAnsi="Tahoma" w:cs="Tahoma"/>
                <w:color w:val="44546A"/>
              </w:rPr>
              <w:t>19 entretenez-vous par des psaumes, par des hymnes, et par des cantiques spirituels, chantant et célébrant de tout votre coeur les louanges du Sei</w:t>
            </w:r>
            <w:r>
              <w:rPr>
                <w:rStyle w:val="ind"/>
                <w:rFonts w:ascii="Tahoma" w:hAnsi="Tahoma" w:cs="Tahoma"/>
                <w:color w:val="44546A"/>
              </w:rPr>
              <w:t xml:space="preserve">gneur; </w:t>
            </w:r>
            <w:r>
              <w:br/>
            </w:r>
            <w:r>
              <w:rPr>
                <w:rStyle w:val="ind"/>
                <w:rFonts w:ascii="Tahoma" w:hAnsi="Tahoma" w:cs="Tahoma"/>
                <w:color w:val="44546A"/>
              </w:rPr>
              <w:t xml:space="preserve">20 rendez continuellement grâces pour toutes choses à Dieu le Père, au nom de notre Seigneur Jésus-Christ, </w:t>
            </w:r>
            <w:r>
              <w:br/>
            </w:r>
            <w:r>
              <w:rPr>
                <w:rStyle w:val="ind"/>
                <w:rFonts w:ascii="Tahoma" w:hAnsi="Tahoma" w:cs="Tahoma"/>
                <w:color w:val="44546A"/>
              </w:rPr>
              <w:t xml:space="preserve">21 vous soumettant les uns aux autres dans la crainte de Christ. </w:t>
            </w:r>
            <w:r>
              <w:br/>
            </w:r>
            <w:r>
              <w:rPr>
                <w:rStyle w:val="ind"/>
                <w:rFonts w:ascii="Tahoma" w:hAnsi="Tahoma" w:cs="Tahoma"/>
                <w:color w:val="44546A"/>
              </w:rPr>
              <w:t xml:space="preserve">22 Femmes, soyez soumises à vos maris, comme au Seigneur; </w:t>
            </w:r>
            <w:r>
              <w:br/>
            </w:r>
            <w:r>
              <w:rPr>
                <w:rStyle w:val="ind"/>
                <w:rFonts w:ascii="Tahoma" w:hAnsi="Tahoma" w:cs="Tahoma"/>
                <w:color w:val="44546A"/>
              </w:rPr>
              <w:t xml:space="preserve">23 car le mari </w:t>
            </w:r>
            <w:r>
              <w:rPr>
                <w:rStyle w:val="ind"/>
                <w:rFonts w:ascii="Tahoma" w:hAnsi="Tahoma" w:cs="Tahoma"/>
                <w:color w:val="44546A"/>
              </w:rPr>
              <w:t xml:space="preserve">est le chef de la femme, comme Christ est le chef de l'Eglise, qui est son corps, et dont il est le Sauveur. </w:t>
            </w:r>
            <w:r>
              <w:br/>
            </w:r>
            <w:r>
              <w:rPr>
                <w:rStyle w:val="ind"/>
                <w:rFonts w:ascii="Tahoma" w:hAnsi="Tahoma" w:cs="Tahoma"/>
                <w:color w:val="44546A"/>
              </w:rPr>
              <w:t xml:space="preserve">24 Or, de mê me que l'Eglise est soumise à Christ, les femmes aussi doivent l'ê tre à leurs maris en toutes choses. </w:t>
            </w:r>
            <w:r>
              <w:br/>
            </w:r>
            <w:r>
              <w:rPr>
                <w:rStyle w:val="ind"/>
                <w:rFonts w:ascii="Tahoma" w:hAnsi="Tahoma" w:cs="Tahoma"/>
                <w:color w:val="44546A"/>
              </w:rPr>
              <w:t>25 Maris, aimez vos femmes, c</w:t>
            </w:r>
            <w:r>
              <w:rPr>
                <w:rStyle w:val="ind"/>
                <w:rFonts w:ascii="Tahoma" w:hAnsi="Tahoma" w:cs="Tahoma"/>
                <w:color w:val="44546A"/>
              </w:rPr>
              <w:t xml:space="preserve">omme Christ a aimé l'Eglise, et s'est livré lui-mê me pour elle, </w:t>
            </w:r>
            <w:r>
              <w:br/>
            </w:r>
            <w:r>
              <w:rPr>
                <w:rStyle w:val="ind"/>
                <w:rFonts w:ascii="Tahoma" w:hAnsi="Tahoma" w:cs="Tahoma"/>
                <w:color w:val="44546A"/>
              </w:rPr>
              <w:t xml:space="preserve">26 afin de la sanctifier par la parole, après l'avoir purifiée par le baptê me d'eau, </w:t>
            </w:r>
            <w:r>
              <w:br/>
            </w:r>
            <w:r>
              <w:rPr>
                <w:rStyle w:val="ind"/>
                <w:rFonts w:ascii="Tahoma" w:hAnsi="Tahoma" w:cs="Tahoma"/>
                <w:color w:val="44546A"/>
              </w:rPr>
              <w:t xml:space="preserve">27 afin de faire paraître devant lui </w:t>
            </w:r>
            <w:r>
              <w:rPr>
                <w:rStyle w:val="ind"/>
                <w:rFonts w:ascii="Tahoma" w:hAnsi="Tahoma" w:cs="Tahoma"/>
                <w:color w:val="44546A"/>
              </w:rPr>
              <w:lastRenderedPageBreak/>
              <w:t>cette Eglise glorieuse, sans tache, ni ride, ni rien de semblable,</w:t>
            </w:r>
            <w:r>
              <w:rPr>
                <w:rStyle w:val="ind"/>
                <w:rFonts w:ascii="Tahoma" w:hAnsi="Tahoma" w:cs="Tahoma"/>
                <w:color w:val="44546A"/>
              </w:rPr>
              <w:t xml:space="preserve"> mais sainte et irrépréhensible. </w:t>
            </w:r>
            <w:r>
              <w:br/>
            </w:r>
            <w:r>
              <w:rPr>
                <w:rStyle w:val="ind"/>
                <w:rFonts w:ascii="Tahoma" w:hAnsi="Tahoma" w:cs="Tahoma"/>
                <w:color w:val="44546A"/>
              </w:rPr>
              <w:t xml:space="preserve">28 C'est ainsi que les maris doivent aimer leurs femmes comme leurs propres corps. Celui qui aime sa femme s'aime lui-mê me. </w:t>
            </w:r>
            <w:r>
              <w:br/>
            </w:r>
            <w:r>
              <w:rPr>
                <w:rStyle w:val="ind"/>
                <w:rFonts w:ascii="Tahoma" w:hAnsi="Tahoma" w:cs="Tahoma"/>
                <w:color w:val="44546A"/>
              </w:rPr>
              <w:t>29 Car jamais personne n'a haï sa propre chair; mais il la nourrit et en prend soin, comme Chris</w:t>
            </w:r>
            <w:r>
              <w:rPr>
                <w:rStyle w:val="ind"/>
                <w:rFonts w:ascii="Tahoma" w:hAnsi="Tahoma" w:cs="Tahoma"/>
                <w:color w:val="44546A"/>
              </w:rPr>
              <w:t xml:space="preserve">t le fait pour l'Eglise, </w:t>
            </w:r>
            <w:r>
              <w:br/>
            </w:r>
            <w:r>
              <w:rPr>
                <w:rStyle w:val="ind"/>
                <w:rFonts w:ascii="Tahoma" w:hAnsi="Tahoma" w:cs="Tahoma"/>
                <w:color w:val="44546A"/>
              </w:rPr>
              <w:t xml:space="preserve">30 parce que nous sommes membres de son corps. </w:t>
            </w:r>
            <w:r>
              <w:br/>
            </w:r>
            <w:r>
              <w:rPr>
                <w:rStyle w:val="ind"/>
                <w:rFonts w:ascii="Tahoma" w:hAnsi="Tahoma" w:cs="Tahoma"/>
                <w:color w:val="44546A"/>
              </w:rPr>
              <w:t xml:space="preserve">31 C'est pourquoi l'homme quittera son père et sa mère, et s'attachera à sa femme, et les deux deviendront une seule chair. </w:t>
            </w:r>
            <w:r>
              <w:br/>
            </w:r>
            <w:r>
              <w:rPr>
                <w:rStyle w:val="ind"/>
                <w:rFonts w:ascii="Tahoma" w:hAnsi="Tahoma" w:cs="Tahoma"/>
                <w:color w:val="44546A"/>
              </w:rPr>
              <w:t>32 Ce mystère est grand; je dis cela par rapport à Christ</w:t>
            </w:r>
            <w:r>
              <w:rPr>
                <w:rStyle w:val="ind"/>
                <w:rFonts w:ascii="Tahoma" w:hAnsi="Tahoma" w:cs="Tahoma"/>
                <w:color w:val="44546A"/>
              </w:rPr>
              <w:t xml:space="preserve"> et à l'Eglise. </w:t>
            </w:r>
            <w:r>
              <w:br/>
            </w:r>
            <w:r>
              <w:rPr>
                <w:rStyle w:val="ind"/>
                <w:rFonts w:ascii="Tahoma" w:hAnsi="Tahoma" w:cs="Tahoma"/>
                <w:color w:val="44546A"/>
              </w:rPr>
              <w:t xml:space="preserve">33 Du reste, que chacun de vous aime sa femme comme lui-mê me, et que la femme respecte son mari. </w:t>
            </w:r>
          </w:p>
          <w:p w:rsidR="00000000" w:rsidRDefault="005756FB"/>
        </w:tc>
        <w:tc>
          <w:tcPr>
            <w:tcW w:w="6379" w:type="dxa"/>
            <w:tcBorders>
              <w:left w:val="single" w:sz="4" w:space="0" w:color="000000"/>
            </w:tcBorders>
            <w:shd w:val="clear" w:color="000000" w:fill="FFFFFF"/>
          </w:tcPr>
          <w:p w:rsidR="00000000" w:rsidRDefault="005756FB">
            <w:pPr>
              <w:pStyle w:val="TI"/>
              <w:spacing w:before="0"/>
              <w:ind w:left="0" w:firstLine="0"/>
            </w:pPr>
          </w:p>
        </w:tc>
      </w:tr>
      <w:tr w:rsidR="00000000">
        <w:tc>
          <w:tcPr>
            <w:tcW w:w="3936" w:type="dxa"/>
            <w:vMerge/>
            <w:tcBorders>
              <w:right w:val="single" w:sz="4" w:space="0" w:color="000000"/>
            </w:tcBorders>
            <w:shd w:val="clear" w:color="000000" w:fill="FFFFFF"/>
          </w:tcPr>
          <w:p w:rsidR="00000000" w:rsidRDefault="005756FB">
            <w:pPr>
              <w:pStyle w:val="Style1"/>
              <w:tabs>
                <w:tab w:val="left" w:pos="2727"/>
              </w:tabs>
              <w:ind w:right="-1"/>
            </w:pPr>
          </w:p>
        </w:tc>
        <w:tc>
          <w:tcPr>
            <w:tcW w:w="6379" w:type="dxa"/>
            <w:tcBorders>
              <w:left w:val="single" w:sz="4" w:space="0" w:color="000000"/>
            </w:tcBorders>
            <w:shd w:val="clear" w:color="000000" w:fill="FFFFFF"/>
          </w:tcPr>
          <w:p w:rsidR="00000000" w:rsidRDefault="005756FB">
            <w:pPr>
              <w:pStyle w:val="CC"/>
              <w:jc w:val="left"/>
              <w:rPr>
                <w:rFonts w:ascii="Tahoma" w:hAnsi="Tahoma" w:cs="Tahoma"/>
                <w:sz w:val="20"/>
              </w:rPr>
            </w:pPr>
            <w:r>
              <w:rPr>
                <w:rFonts w:ascii="Tahoma" w:hAnsi="Tahoma" w:cs="Tahoma"/>
                <w:color w:val="FF0000"/>
                <w:sz w:val="20"/>
              </w:rPr>
              <w:t>COMMENTAIRE</w:t>
            </w:r>
            <w:r>
              <w:rPr>
                <w:rFonts w:ascii="Tahoma" w:hAnsi="Tahoma" w:cs="Tahoma"/>
                <w:color w:val="FF0000"/>
                <w:sz w:val="20"/>
              </w:rPr>
              <w:t>:</w:t>
            </w:r>
            <w:r>
              <w:rPr>
                <w:rFonts w:ascii="Tahoma" w:hAnsi="Tahoma" w:cs="Tahoma"/>
                <w:sz w:val="20"/>
              </w:rPr>
              <w:t xml:space="preserve"> </w:t>
            </w:r>
          </w:p>
          <w:p w:rsidR="00000000" w:rsidRDefault="005756FB">
            <w:pPr>
              <w:pStyle w:val="SH"/>
              <w:spacing w:before="0"/>
              <w:outlineLvl w:val="0"/>
              <w:rPr>
                <w:rFonts w:ascii="Tahoma" w:hAnsi="Tahoma" w:cs="Tahoma"/>
                <w:sz w:val="20"/>
              </w:rPr>
            </w:pPr>
            <w:r>
              <w:rPr>
                <w:rFonts w:ascii="Tahoma" w:hAnsi="Tahoma" w:cs="Tahoma"/>
                <w:sz w:val="20"/>
              </w:rPr>
              <w:t>La Lettre de Paul</w:t>
            </w:r>
          </w:p>
          <w:p w:rsidR="00000000" w:rsidRDefault="005756FB">
            <w:pPr>
              <w:pStyle w:val="MP"/>
              <w:spacing w:before="0"/>
              <w:rPr>
                <w:rFonts w:ascii="Tahoma" w:hAnsi="Tahoma" w:cs="Tahoma"/>
                <w:sz w:val="20"/>
              </w:rPr>
            </w:pPr>
            <w:r>
              <w:rPr>
                <w:rFonts w:ascii="Tahoma" w:hAnsi="Tahoma" w:cs="Tahoma"/>
                <w:sz w:val="20"/>
              </w:rPr>
              <w:t>Jésus-Christ n’a jamais dit une parole inutile et les paroles de Ses Apôtres sont aussi utiles et vraies</w:t>
            </w:r>
            <w:r>
              <w:rPr>
                <w:rFonts w:ascii="Tahoma" w:hAnsi="Tahoma" w:cs="Tahoma"/>
                <w:sz w:val="20"/>
              </w:rPr>
              <w:t>. Quand l’Apôtre Paul prêchait ou écrivait aux gens, son message était très convaincant.</w:t>
            </w:r>
          </w:p>
          <w:p w:rsidR="00000000" w:rsidRDefault="005756FB">
            <w:pPr>
              <w:pStyle w:val="MP"/>
              <w:spacing w:before="0"/>
              <w:rPr>
                <w:rFonts w:ascii="Tahoma" w:hAnsi="Tahoma" w:cs="Tahoma"/>
                <w:sz w:val="20"/>
              </w:rPr>
            </w:pPr>
            <w:r>
              <w:rPr>
                <w:rFonts w:ascii="Tahoma" w:hAnsi="Tahoma" w:cs="Tahoma"/>
                <w:sz w:val="20"/>
              </w:rPr>
              <w:t>De Rome, Paul écrivit à l’Eglise d’Ephèse de "marcher dans la charité", et cela nous est aussi recommandé aujourd’hui. Comme un bon père, il nous implore dans ses lett</w:t>
            </w:r>
            <w:r>
              <w:rPr>
                <w:rFonts w:ascii="Tahoma" w:hAnsi="Tahoma" w:cs="Tahoma"/>
                <w:sz w:val="20"/>
              </w:rPr>
              <w:t>res de suivre Dieu "comme des enfants bien-aimés". Naturellement, tout comme les enfants portent la ressemblance de leurs parents, la vie d’un saint de Dieu porte l’image de Christ et les fruits du Christianisme. L’Evangile de Jésus-Christ est juste, saint</w:t>
            </w:r>
            <w:r>
              <w:rPr>
                <w:rFonts w:ascii="Tahoma" w:hAnsi="Tahoma" w:cs="Tahoma"/>
                <w:sz w:val="20"/>
              </w:rPr>
              <w:t xml:space="preserve"> et pur. Même les propos insensés et les plaisanteries sont "contraires à la bienséance" et n’ont pas leur place dans la vie des Chrétiens. Jésus dit cela car "Au jour du jugement, les hommes rendront compte de toute parole vaine qu’ils auront proférée (Ma</w:t>
            </w:r>
            <w:r>
              <w:rPr>
                <w:rFonts w:ascii="Tahoma" w:hAnsi="Tahoma" w:cs="Tahoma"/>
                <w:sz w:val="20"/>
              </w:rPr>
              <w:t xml:space="preserve">tthieu 12:36). Les paroles vaines sont inefficaces et inutiles, ce sont des paroles sans valeur. Les plaisanteries pourraient comprendre des déclarations insensées qui ont une mauvaise signification ou qui évoquent quelque chose de vulgaire ou d’indécent. </w:t>
            </w:r>
            <w:r>
              <w:rPr>
                <w:rFonts w:ascii="Tahoma" w:hAnsi="Tahoma" w:cs="Tahoma"/>
                <w:sz w:val="20"/>
              </w:rPr>
              <w:t>De pareils propos n’ont pas leur place dans la conversation des Chrétiens. Nous lisons dans Ecclésiaste 10:1 qu’"un peu de folie" chez celui qu’on croyait sage et honorable est semblable à des mouches mortes dans de l’huile parfumée. Il nous est dit de mar</w:t>
            </w:r>
            <w:r>
              <w:rPr>
                <w:rFonts w:ascii="Tahoma" w:hAnsi="Tahoma" w:cs="Tahoma"/>
                <w:sz w:val="20"/>
              </w:rPr>
              <w:t>cher "non comme des insensés, mais comme des sages".</w:t>
            </w:r>
          </w:p>
          <w:p w:rsidR="00000000" w:rsidRDefault="005756FB">
            <w:pPr>
              <w:pStyle w:val="MP"/>
              <w:spacing w:before="0"/>
              <w:rPr>
                <w:rFonts w:ascii="Tahoma" w:hAnsi="Tahoma" w:cs="Tahoma"/>
                <w:sz w:val="20"/>
              </w:rPr>
            </w:pPr>
            <w:r>
              <w:rPr>
                <w:rFonts w:ascii="Tahoma" w:hAnsi="Tahoma" w:cs="Tahoma"/>
                <w:sz w:val="20"/>
              </w:rPr>
              <w:t>"Marchez comme des enfants de lumière". Les péchés constituent les ténèbres, et Satan est le prince des ténèbres. Il nous est dit de ne pas avoir de communion avec les pécheurs mais plutôt de les réprima</w:t>
            </w:r>
            <w:r>
              <w:rPr>
                <w:rFonts w:ascii="Tahoma" w:hAnsi="Tahoma" w:cs="Tahoma"/>
                <w:sz w:val="20"/>
              </w:rPr>
              <w:t>nder. Qui sont tes amis? De quelles compagnies jouis-tu – de celles des Chrétiens ou des pécheurs? Parfois, la vie d’un vrai Chrétien est un reproche pour les pécheurs, même si aucune parole n’est dite. Néanmoins, lorsque le Seigneur nous en donne l’occasi</w:t>
            </w:r>
            <w:r>
              <w:rPr>
                <w:rFonts w:ascii="Tahoma" w:hAnsi="Tahoma" w:cs="Tahoma"/>
                <w:sz w:val="20"/>
              </w:rPr>
              <w:t>on, n’hésitons pas à dire un mot pour Jésus. N’essaie pas de cacher ta lampe "sous un boisseau".</w:t>
            </w:r>
          </w:p>
          <w:p w:rsidR="00000000" w:rsidRDefault="005756FB">
            <w:pPr>
              <w:pStyle w:val="SH"/>
              <w:spacing w:before="0"/>
              <w:outlineLvl w:val="0"/>
              <w:rPr>
                <w:rFonts w:ascii="Tahoma" w:hAnsi="Tahoma" w:cs="Tahoma"/>
                <w:sz w:val="20"/>
              </w:rPr>
            </w:pPr>
            <w:r>
              <w:rPr>
                <w:rFonts w:ascii="Tahoma" w:hAnsi="Tahoma" w:cs="Tahoma"/>
                <w:sz w:val="20"/>
              </w:rPr>
              <w:t>Les Mauvais Jours</w:t>
            </w:r>
          </w:p>
          <w:p w:rsidR="00000000" w:rsidRDefault="005756FB">
            <w:pPr>
              <w:pStyle w:val="MP"/>
              <w:spacing w:before="0"/>
              <w:rPr>
                <w:rFonts w:ascii="Tahoma" w:hAnsi="Tahoma" w:cs="Tahoma"/>
                <w:sz w:val="20"/>
              </w:rPr>
            </w:pPr>
            <w:r>
              <w:rPr>
                <w:rFonts w:ascii="Tahoma" w:hAnsi="Tahoma" w:cs="Tahoma"/>
                <w:sz w:val="20"/>
              </w:rPr>
              <w:t>Le verset 14 est semblable à une sonnerie de clairon: "Réveille-toi", "Relève-toi". Quelle était  l’urgence du message? "Les jours sont mauva</w:t>
            </w:r>
            <w:r>
              <w:rPr>
                <w:rFonts w:ascii="Tahoma" w:hAnsi="Tahoma" w:cs="Tahoma"/>
                <w:sz w:val="20"/>
              </w:rPr>
              <w:t>is". Profite de chaque minute. Il n’y a pas de temps à perdre, le temps est court. "Ne vous enivrez pas de vin". Cependant, il y a d’autres voies pour devenir "ivre" et perdre l’Esprit de Dieu. Certaines gens sont presque "ivres" des plaisirs ou des soucis</w:t>
            </w:r>
            <w:r>
              <w:rPr>
                <w:rFonts w:ascii="Tahoma" w:hAnsi="Tahoma" w:cs="Tahoma"/>
                <w:sz w:val="20"/>
              </w:rPr>
              <w:t xml:space="preserve"> de la vie. Certains jeunes gens deviennent tellement absorbés par la lecture des romans qu’ils agissent comme s’ils étaient "ivres" ; certains sont "ivres" de la télévision; d’autres sont tellement déterminés à aller au théâtre qu’ils ne peuvent pas s’en </w:t>
            </w:r>
            <w:r>
              <w:rPr>
                <w:rFonts w:ascii="Tahoma" w:hAnsi="Tahoma" w:cs="Tahoma"/>
                <w:sz w:val="20"/>
              </w:rPr>
              <w:t>passer. Certaines filles se prêtent à la dernière mode à tel point que les modes du monde occupent toutes leurs pensées. Mais il n’en est pas ainsi chez les Chrétiens.</w:t>
            </w:r>
          </w:p>
          <w:p w:rsidR="00000000" w:rsidRDefault="005756FB">
            <w:pPr>
              <w:pStyle w:val="MP"/>
              <w:spacing w:before="0"/>
              <w:rPr>
                <w:rFonts w:ascii="Tahoma" w:hAnsi="Tahoma" w:cs="Tahoma"/>
                <w:sz w:val="20"/>
              </w:rPr>
            </w:pPr>
            <w:r>
              <w:rPr>
                <w:rFonts w:ascii="Tahoma" w:hAnsi="Tahoma" w:cs="Tahoma"/>
                <w:sz w:val="20"/>
              </w:rPr>
              <w:t>Ceux qui s’éloignent de Dieu diront: "Oh! Mais je suis jeune. Je dois jouir de ma vie. Q</w:t>
            </w:r>
            <w:r>
              <w:rPr>
                <w:rFonts w:ascii="Tahoma" w:hAnsi="Tahoma" w:cs="Tahoma"/>
                <w:sz w:val="20"/>
              </w:rPr>
              <w:t xml:space="preserve">u’y a-t-il de mauvais à aller par moment au cinéma? Qu’y a-t-il de mauvais à regarder la télévision? Le fait de fumer tout juste une cigarette me nuira-t-il?" </w:t>
            </w:r>
          </w:p>
          <w:p w:rsidR="00000000" w:rsidRDefault="005756FB">
            <w:pPr>
              <w:pStyle w:val="MP"/>
              <w:spacing w:before="0"/>
              <w:rPr>
                <w:rFonts w:ascii="Tahoma" w:hAnsi="Tahoma" w:cs="Tahoma"/>
                <w:sz w:val="20"/>
              </w:rPr>
            </w:pPr>
            <w:r>
              <w:rPr>
                <w:rFonts w:ascii="Tahoma" w:hAnsi="Tahoma" w:cs="Tahoma"/>
                <w:sz w:val="20"/>
              </w:rPr>
              <w:lastRenderedPageBreak/>
              <w:t>A l’étranger, quand les jeunes soldats passaient de longues heures solitaires loin de leurs mais</w:t>
            </w:r>
            <w:r>
              <w:rPr>
                <w:rFonts w:ascii="Tahoma" w:hAnsi="Tahoma" w:cs="Tahoma"/>
                <w:sz w:val="20"/>
              </w:rPr>
              <w:t>ons, certains disaient: " Qu’y a-t-il de mauvais à aller à un spectacle gratuit? Tout juste dans un vaste champ sans enclos et tu t’assieds par terre avec les autres garçons. Qu’y a-t-il de mauvais si ce n’est pas un mauvais film?". Qu’y avait-il de mauvai</w:t>
            </w:r>
            <w:r>
              <w:rPr>
                <w:rFonts w:ascii="Tahoma" w:hAnsi="Tahoma" w:cs="Tahoma"/>
                <w:sz w:val="20"/>
              </w:rPr>
              <w:t>s en cela? Le mal est que le fait d’y avoir été une fois leur donne l’envie d’y aller une seconde fois, ensuite régulièrement. Bien que cela puisse être considéré par la plupart des gens comme innocent, cela pourrait conduire à quelque chose de mauvais. No</w:t>
            </w:r>
            <w:r>
              <w:rPr>
                <w:rFonts w:ascii="Tahoma" w:hAnsi="Tahoma" w:cs="Tahoma"/>
                <w:sz w:val="20"/>
              </w:rPr>
              <w:t>us entendons souvent des témoignages de ceux qui, avant d’être sauvés, préféraient aller au spectacle que de manger. Un jeune homme témoigne: "Je n’ai trouvé aucune satisfaction dans le cinéma ;  j’ai chaque fois été déçu". Un autre dit que tout était deve</w:t>
            </w:r>
            <w:r>
              <w:rPr>
                <w:rFonts w:ascii="Tahoma" w:hAnsi="Tahoma" w:cs="Tahoma"/>
                <w:sz w:val="20"/>
              </w:rPr>
              <w:t>nu noir autour de lui la première fois qu’il mit pied dans un théâtre. Beaucoup d’images montrées sont indécentes et elles corrompent les pensées des gens.</w:t>
            </w:r>
          </w:p>
          <w:p w:rsidR="00000000" w:rsidRDefault="005756FB">
            <w:pPr>
              <w:pStyle w:val="MP"/>
              <w:spacing w:before="0"/>
              <w:rPr>
                <w:rFonts w:ascii="Tahoma" w:hAnsi="Tahoma" w:cs="Tahoma"/>
                <w:sz w:val="20"/>
              </w:rPr>
            </w:pPr>
            <w:r>
              <w:rPr>
                <w:rFonts w:ascii="Tahoma" w:hAnsi="Tahoma" w:cs="Tahoma"/>
                <w:sz w:val="20"/>
              </w:rPr>
              <w:t xml:space="preserve">L’une des raisons pour lesquelles la Télévision devrait être bannie des maisons chrétiennes est que </w:t>
            </w:r>
            <w:r>
              <w:rPr>
                <w:rFonts w:ascii="Tahoma" w:hAnsi="Tahoma" w:cs="Tahoma"/>
                <w:sz w:val="20"/>
              </w:rPr>
              <w:t>les adultes aussi bien que les enfants deviennent si attachés à la regarder que les choses importantes sont complètement négligées. Dans combien de maisons ayant une télévision trouveras-tu un autel de famille? La télévision n’a pas de place dans la vie d’</w:t>
            </w:r>
            <w:r>
              <w:rPr>
                <w:rFonts w:ascii="Tahoma" w:hAnsi="Tahoma" w:cs="Tahoma"/>
                <w:sz w:val="20"/>
              </w:rPr>
              <w:t>un enfant de Dieu, parce que la plupart des programmes dépeignent des crimes et exposent à l’immoralité. Certains soutiendront qu’il y a de bons programmes; mais une fois, un ministre dit: "Il peut y avoir quelque bonne nourriture dans la poubelle, mais al</w:t>
            </w:r>
            <w:r>
              <w:rPr>
                <w:rFonts w:ascii="Tahoma" w:hAnsi="Tahoma" w:cs="Tahoma"/>
                <w:sz w:val="20"/>
              </w:rPr>
              <w:t>lez-vous envoyer votre enfant manger dans la poubelle?".</w:t>
            </w:r>
          </w:p>
          <w:p w:rsidR="00000000" w:rsidRDefault="005756FB">
            <w:pPr>
              <w:pStyle w:val="MP"/>
              <w:spacing w:before="0"/>
              <w:rPr>
                <w:rFonts w:ascii="Tahoma" w:hAnsi="Tahoma" w:cs="Tahoma"/>
                <w:sz w:val="20"/>
              </w:rPr>
            </w:pPr>
            <w:r>
              <w:rPr>
                <w:rFonts w:ascii="Tahoma" w:hAnsi="Tahoma" w:cs="Tahoma"/>
                <w:sz w:val="20"/>
              </w:rPr>
              <w:t>"Vous soumettant les uns aux autres". Comme peu de gens consentent à céder! Peut-être ils ont raison – la plupart du temps, presque tout le monde pense qu’il a raison – mais le Seigneur nous bénit lo</w:t>
            </w:r>
            <w:r>
              <w:rPr>
                <w:rFonts w:ascii="Tahoma" w:hAnsi="Tahoma" w:cs="Tahoma"/>
                <w:sz w:val="20"/>
              </w:rPr>
              <w:t>rsque nous cédons, même si nous pensons avoir raison. Dans 1 Pierre 5:5, nous lisons: "Vous qui êtes jeunes soyez soumis aux anciens". Ceci pourrait s’appliquer à l’obéissance des garçons et des filles à leurs parents, à leurs maîtres ou à leurs ministres.</w:t>
            </w:r>
          </w:p>
          <w:p w:rsidR="00000000" w:rsidRDefault="005756FB">
            <w:pPr>
              <w:pStyle w:val="SH"/>
              <w:spacing w:before="0"/>
              <w:outlineLvl w:val="0"/>
              <w:rPr>
                <w:rFonts w:ascii="Tahoma" w:hAnsi="Tahoma" w:cs="Tahoma"/>
                <w:sz w:val="20"/>
              </w:rPr>
            </w:pPr>
            <w:r>
              <w:rPr>
                <w:rFonts w:ascii="Tahoma" w:hAnsi="Tahoma" w:cs="Tahoma"/>
                <w:sz w:val="20"/>
              </w:rPr>
              <w:t>La Sainte Epouse de Christ</w:t>
            </w:r>
          </w:p>
          <w:p w:rsidR="00000000" w:rsidRDefault="005756FB">
            <w:pPr>
              <w:pStyle w:val="MP"/>
              <w:spacing w:before="0"/>
              <w:rPr>
                <w:rFonts w:ascii="Tahoma" w:hAnsi="Tahoma" w:cs="Tahoma"/>
                <w:sz w:val="20"/>
              </w:rPr>
            </w:pPr>
            <w:r>
              <w:rPr>
                <w:rFonts w:ascii="Tahoma" w:hAnsi="Tahoma" w:cs="Tahoma"/>
                <w:sz w:val="20"/>
              </w:rPr>
              <w:t>Les versets 20-33 sont souvent lus par les ministres aux cérémonies de mariage, parce qu’ils donnent une image de la relation étroite entre le mari et la femme. Il y a une unité qui ressort du mariage, quand un jeune homme et un</w:t>
            </w:r>
            <w:r>
              <w:rPr>
                <w:rFonts w:ascii="Tahoma" w:hAnsi="Tahoma" w:cs="Tahoma"/>
                <w:sz w:val="20"/>
              </w:rPr>
              <w:t xml:space="preserve">e jeune femme quittent leur père, leur mère et leur maison pour être unis jusqu’à  ce que la mort les sépare. (Conformément à la Parole de Dieu, le divorce et le remariage ne sont pas autorisés, même s’ils sont permis par les lois de notre pays).  </w:t>
            </w:r>
          </w:p>
          <w:p w:rsidR="00000000" w:rsidRDefault="005756FB">
            <w:pPr>
              <w:pStyle w:val="MP"/>
              <w:spacing w:before="0"/>
              <w:rPr>
                <w:rFonts w:ascii="Tahoma" w:hAnsi="Tahoma" w:cs="Tahoma"/>
                <w:sz w:val="20"/>
              </w:rPr>
            </w:pPr>
            <w:r>
              <w:rPr>
                <w:rFonts w:ascii="Tahoma" w:hAnsi="Tahoma" w:cs="Tahoma"/>
                <w:sz w:val="20"/>
              </w:rPr>
              <w:t>Une ima</w:t>
            </w:r>
            <w:r>
              <w:rPr>
                <w:rFonts w:ascii="Tahoma" w:hAnsi="Tahoma" w:cs="Tahoma"/>
                <w:sz w:val="20"/>
              </w:rPr>
              <w:t>ge similaire que nous pouvons tirer de cette leçon est que Jésus-Christ a quitté le sein de son Père pour venir dans ce monde prendre, d’un monde perdu, une Epouse, l’Eglise des Premiers-Nés. Bientôt, Jésus reviendra et fera venir à Lui cette Epouse au fes</w:t>
            </w:r>
            <w:r>
              <w:rPr>
                <w:rFonts w:ascii="Tahoma" w:hAnsi="Tahoma" w:cs="Tahoma"/>
                <w:sz w:val="20"/>
              </w:rPr>
              <w:t>tin des Noces de l’Agneau, la place la plus élevée à laquelle un Chrétien peut parvenir ou la plus grande récompense qu’il peut obtenir. Nous devons déployer tout nos efforts pour avoir part à ce glorieux évènement!</w:t>
            </w:r>
          </w:p>
          <w:p w:rsidR="00000000" w:rsidRDefault="005756FB">
            <w:pPr>
              <w:pStyle w:val="MP"/>
              <w:spacing w:before="0"/>
              <w:rPr>
                <w:rFonts w:ascii="Tahoma" w:hAnsi="Tahoma" w:cs="Tahoma"/>
                <w:sz w:val="20"/>
              </w:rPr>
            </w:pPr>
            <w:r>
              <w:rPr>
                <w:rFonts w:ascii="Tahoma" w:hAnsi="Tahoma" w:cs="Tahoma"/>
                <w:sz w:val="20"/>
              </w:rPr>
              <w:t>Aujourd’hui, l’Eglise est apparemment en</w:t>
            </w:r>
            <w:r>
              <w:rPr>
                <w:rFonts w:ascii="Tahoma" w:hAnsi="Tahoma" w:cs="Tahoma"/>
                <w:sz w:val="20"/>
              </w:rPr>
              <w:t>dormie pendant que Dieu appelle ceux qui sont spirituellement éveillés et vigilants pour être une Epouse pour Son Fils.</w:t>
            </w:r>
          </w:p>
          <w:p w:rsidR="00000000" w:rsidRDefault="005756FB">
            <w:pPr>
              <w:pStyle w:val="MP"/>
              <w:spacing w:before="0"/>
              <w:rPr>
                <w:rFonts w:ascii="Tahoma" w:hAnsi="Tahoma" w:cs="Tahoma"/>
                <w:sz w:val="20"/>
              </w:rPr>
            </w:pPr>
            <w:r>
              <w:rPr>
                <w:rFonts w:ascii="Tahoma" w:hAnsi="Tahoma" w:cs="Tahoma"/>
                <w:sz w:val="20"/>
              </w:rPr>
              <w:t>Les mariages importants n’ont pas lieu au hasard, mais chaque détail est soigneusement planifié. As-tu jamais assisté à un mariage et re</w:t>
            </w:r>
            <w:r>
              <w:rPr>
                <w:rFonts w:ascii="Tahoma" w:hAnsi="Tahoma" w:cs="Tahoma"/>
                <w:sz w:val="20"/>
              </w:rPr>
              <w:t xml:space="preserve">marqué la robe immaculée et blanche comme la neige portée par la mariée? As-tu vu le sourire radieux sur son visage au moment où elle serrait les mains de son époux? Toutes ces choses nous enseignent une leçon sur la manière de se préparer pour rencontrer </w:t>
            </w:r>
            <w:r>
              <w:rPr>
                <w:rFonts w:ascii="Tahoma" w:hAnsi="Tahoma" w:cs="Tahoma"/>
                <w:sz w:val="20"/>
              </w:rPr>
              <w:t xml:space="preserve">Jésus qui viendra prendre ceux qui se sont apprêtés. "Réjouissons-nous et soyons dans l'allégresse, et donnons-lui </w:t>
            </w:r>
            <w:r>
              <w:rPr>
                <w:rFonts w:ascii="Tahoma" w:hAnsi="Tahoma" w:cs="Tahoma"/>
                <w:sz w:val="20"/>
              </w:rPr>
              <w:lastRenderedPageBreak/>
              <w:t>gloire; car les noces de l'agneau sont venues, et son épouse s'est préparée" (Apocalypse 19:7). Assurons-nous qu’aucun détail n’a été oublié:</w:t>
            </w:r>
            <w:r>
              <w:rPr>
                <w:rFonts w:ascii="Tahoma" w:hAnsi="Tahoma" w:cs="Tahoma"/>
                <w:sz w:val="20"/>
              </w:rPr>
              <w:t xml:space="preserve"> nous devons être sauvés par le Sang. Nous devons réparer tout ce que nous avons fait pour nuire aux autres. Le baptême d’eau, après que nous sommes sauvés, est aussi important. Nous devons être sanctifiés par le Sang de Jésus. Cela est la seconde et œuvre</w:t>
            </w:r>
            <w:r>
              <w:rPr>
                <w:rFonts w:ascii="Tahoma" w:hAnsi="Tahoma" w:cs="Tahoma"/>
                <w:sz w:val="20"/>
              </w:rPr>
              <w:t xml:space="preserve"> définie de grâce lorsque le Sang de Jésus est de nouveau appliqué sur notre cœur. Cette expérience apporte une vie sainte et pure, un profond amour pour Dieu et pour les autres. "Afin de faire paraître devant lui cette Eglise glorieuse, sans tache, ni rid</w:t>
            </w:r>
            <w:r>
              <w:rPr>
                <w:rFonts w:ascii="Tahoma" w:hAnsi="Tahoma" w:cs="Tahoma"/>
                <w:sz w:val="20"/>
              </w:rPr>
              <w:t>e, ni rien de semblable, mais sainte et irrépréhensible". Nous lisons dans Hébreux 12:14 que sans la sanctification, "personne ne verra le Seigneur".</w:t>
            </w:r>
          </w:p>
          <w:p w:rsidR="00000000" w:rsidRDefault="005756FB">
            <w:pPr>
              <w:pStyle w:val="MP"/>
              <w:spacing w:before="0"/>
              <w:rPr>
                <w:rFonts w:ascii="Tahoma" w:hAnsi="Tahoma" w:cs="Tahoma"/>
                <w:sz w:val="20"/>
              </w:rPr>
            </w:pPr>
            <w:r>
              <w:rPr>
                <w:rFonts w:ascii="Tahoma" w:hAnsi="Tahoma" w:cs="Tahoma"/>
                <w:sz w:val="20"/>
              </w:rPr>
              <w:t>Après la sanctification, nous devons chercher et recevoir le baptême du Saint-Esprit et de feu. Cette glor</w:t>
            </w:r>
            <w:r>
              <w:rPr>
                <w:rFonts w:ascii="Tahoma" w:hAnsi="Tahoma" w:cs="Tahoma"/>
                <w:sz w:val="20"/>
              </w:rPr>
              <w:t>ieuse expérience a été comparée à "la provision supplémentaire" d’huile, ou de l’Esprit de Dieu que possédaient les vierges sages qui allèrent à la rencontre de l’Epoux (Lis Matthieu 25:1-13). Ces vierges folles qui n’avaient pas cette provision supplément</w:t>
            </w:r>
            <w:r>
              <w:rPr>
                <w:rFonts w:ascii="Tahoma" w:hAnsi="Tahoma" w:cs="Tahoma"/>
                <w:sz w:val="20"/>
              </w:rPr>
              <w:t>aire d’huile ou d’Esprit furent mises dehors.</w:t>
            </w:r>
          </w:p>
          <w:p w:rsidR="00000000" w:rsidRDefault="005756FB">
            <w:pPr>
              <w:pStyle w:val="MP"/>
              <w:spacing w:before="0"/>
              <w:rPr>
                <w:rFonts w:ascii="Tahoma" w:hAnsi="Tahoma" w:cs="Tahoma"/>
                <w:sz w:val="20"/>
              </w:rPr>
            </w:pPr>
            <w:r>
              <w:rPr>
                <w:rFonts w:ascii="Tahoma" w:hAnsi="Tahoma" w:cs="Tahoma"/>
                <w:sz w:val="20"/>
              </w:rPr>
              <w:t xml:space="preserve">Une fois de plus, l’auteur de ce chapitre ramène notre esprit vers le foyer chrétien et nous parle de l’amour entre le mari et la femme, un lien si grand que les deux sont un. Cet amour est comparé à Christ et </w:t>
            </w:r>
            <w:r>
              <w:rPr>
                <w:rFonts w:ascii="Tahoma" w:hAnsi="Tahoma" w:cs="Tahoma"/>
                <w:sz w:val="20"/>
              </w:rPr>
              <w:t>l’Eglise, et est appelé "un grand mystère".</w:t>
            </w:r>
          </w:p>
          <w:p w:rsidR="00000000" w:rsidRDefault="005756FB">
            <w:pPr>
              <w:pStyle w:val="CC"/>
              <w:spacing w:before="0"/>
              <w:outlineLvl w:val="0"/>
              <w:rPr>
                <w:rFonts w:ascii="Tahoma" w:hAnsi="Tahoma" w:cs="Tahoma"/>
                <w:color w:val="FF0000"/>
                <w:sz w:val="20"/>
                <w:u w:val="double"/>
              </w:rPr>
            </w:pPr>
            <w:r>
              <w:rPr>
                <w:rFonts w:ascii="Tahoma" w:hAnsi="Tahoma" w:cs="Tahoma"/>
                <w:color w:val="FF0000"/>
                <w:sz w:val="20"/>
                <w:u w:val="double"/>
              </w:rPr>
              <w:t>QUESTIONS</w:t>
            </w:r>
          </w:p>
          <w:p w:rsidR="00000000" w:rsidRDefault="005756FB">
            <w:pPr>
              <w:pStyle w:val="L6"/>
              <w:numPr>
                <w:ilvl w:val="0"/>
                <w:numId w:val="9"/>
              </w:numPr>
              <w:tabs>
                <w:tab w:val="num" w:pos="504"/>
              </w:tabs>
              <w:spacing w:before="0"/>
              <w:ind w:left="504"/>
              <w:rPr>
                <w:rFonts w:ascii="Tahoma" w:hAnsi="Tahoma" w:cs="Tahoma"/>
                <w:sz w:val="20"/>
              </w:rPr>
            </w:pPr>
            <w:r>
              <w:rPr>
                <w:rFonts w:ascii="Tahoma" w:hAnsi="Tahoma" w:cs="Tahoma"/>
                <w:sz w:val="20"/>
              </w:rPr>
              <w:t>Que dit-on au sujet des conversations insensées et des plaisanteries?</w:t>
            </w:r>
          </w:p>
          <w:p w:rsidR="00000000" w:rsidRDefault="005756FB">
            <w:pPr>
              <w:pStyle w:val="L6"/>
              <w:numPr>
                <w:ilvl w:val="0"/>
                <w:numId w:val="9"/>
              </w:numPr>
              <w:tabs>
                <w:tab w:val="num" w:pos="504"/>
              </w:tabs>
              <w:spacing w:before="0"/>
              <w:ind w:left="504"/>
              <w:rPr>
                <w:rFonts w:ascii="Tahoma" w:hAnsi="Tahoma" w:cs="Tahoma"/>
                <w:sz w:val="20"/>
              </w:rPr>
            </w:pPr>
            <w:r>
              <w:rPr>
                <w:rFonts w:ascii="Tahoma" w:hAnsi="Tahoma" w:cs="Tahoma"/>
                <w:sz w:val="20"/>
              </w:rPr>
              <w:t>Que signifie “Eglise sans tache ni ride“?</w:t>
            </w:r>
          </w:p>
          <w:p w:rsidR="00000000" w:rsidRDefault="005756FB">
            <w:pPr>
              <w:pStyle w:val="L6"/>
              <w:numPr>
                <w:ilvl w:val="0"/>
                <w:numId w:val="9"/>
              </w:numPr>
              <w:tabs>
                <w:tab w:val="num" w:pos="504"/>
              </w:tabs>
              <w:spacing w:before="0"/>
              <w:ind w:left="504"/>
              <w:rPr>
                <w:rFonts w:ascii="Tahoma" w:hAnsi="Tahoma" w:cs="Tahoma"/>
                <w:sz w:val="20"/>
              </w:rPr>
            </w:pPr>
            <w:r>
              <w:rPr>
                <w:rFonts w:ascii="Tahoma" w:hAnsi="Tahoma" w:cs="Tahoma"/>
                <w:sz w:val="20"/>
              </w:rPr>
              <w:t>Quelle est la nature de la relation entre la vraie Eglise et Christ?</w:t>
            </w:r>
          </w:p>
          <w:p w:rsidR="00000000" w:rsidRDefault="005756FB">
            <w:pPr>
              <w:pStyle w:val="L6"/>
              <w:numPr>
                <w:ilvl w:val="0"/>
                <w:numId w:val="9"/>
              </w:numPr>
              <w:tabs>
                <w:tab w:val="num" w:pos="504"/>
              </w:tabs>
              <w:spacing w:before="0"/>
              <w:ind w:left="504"/>
              <w:rPr>
                <w:rFonts w:ascii="Tahoma" w:hAnsi="Tahoma" w:cs="Tahoma"/>
                <w:sz w:val="20"/>
              </w:rPr>
            </w:pPr>
            <w:r>
              <w:rPr>
                <w:rFonts w:ascii="Tahoma" w:hAnsi="Tahoma" w:cs="Tahoma"/>
                <w:sz w:val="20"/>
              </w:rPr>
              <w:t>Comment savons-nous q</w:t>
            </w:r>
            <w:r>
              <w:rPr>
                <w:rFonts w:ascii="Tahoma" w:hAnsi="Tahoma" w:cs="Tahoma"/>
                <w:sz w:val="20"/>
              </w:rPr>
              <w:t>ue les jours sont mauvais?</w:t>
            </w:r>
          </w:p>
          <w:p w:rsidR="00000000" w:rsidRDefault="005756FB">
            <w:pPr>
              <w:pStyle w:val="L6"/>
              <w:numPr>
                <w:ilvl w:val="0"/>
                <w:numId w:val="9"/>
              </w:numPr>
              <w:tabs>
                <w:tab w:val="num" w:pos="504"/>
              </w:tabs>
              <w:spacing w:before="0"/>
              <w:ind w:left="504"/>
              <w:rPr>
                <w:rFonts w:ascii="Tahoma" w:hAnsi="Tahoma" w:cs="Tahoma"/>
                <w:sz w:val="20"/>
              </w:rPr>
            </w:pPr>
            <w:r>
              <w:rPr>
                <w:rFonts w:ascii="Tahoma" w:hAnsi="Tahoma" w:cs="Tahoma"/>
                <w:sz w:val="20"/>
              </w:rPr>
              <w:t>Que signifie "racheter le temps"?</w:t>
            </w:r>
          </w:p>
          <w:p w:rsidR="00000000" w:rsidRDefault="005756FB">
            <w:pPr>
              <w:pStyle w:val="L6"/>
              <w:numPr>
                <w:ilvl w:val="0"/>
                <w:numId w:val="9"/>
              </w:numPr>
              <w:tabs>
                <w:tab w:val="num" w:pos="504"/>
              </w:tabs>
              <w:spacing w:before="0"/>
              <w:ind w:left="504"/>
              <w:rPr>
                <w:rFonts w:ascii="Tahoma" w:hAnsi="Tahoma" w:cs="Tahoma"/>
                <w:sz w:val="20"/>
              </w:rPr>
            </w:pPr>
            <w:r>
              <w:rPr>
                <w:rFonts w:ascii="Tahoma" w:hAnsi="Tahoma" w:cs="Tahoma"/>
                <w:sz w:val="20"/>
              </w:rPr>
              <w:t>Cite plusieurs voies par lesquelles les gens peuvent devenir "ivres".</w:t>
            </w:r>
          </w:p>
          <w:p w:rsidR="00000000" w:rsidRDefault="005756FB">
            <w:pPr>
              <w:pStyle w:val="L6"/>
              <w:numPr>
                <w:ilvl w:val="0"/>
                <w:numId w:val="9"/>
              </w:numPr>
              <w:tabs>
                <w:tab w:val="num" w:pos="504"/>
              </w:tabs>
              <w:spacing w:before="0"/>
              <w:ind w:left="504"/>
              <w:rPr>
                <w:rFonts w:ascii="Tahoma" w:hAnsi="Tahoma" w:cs="Tahoma"/>
                <w:sz w:val="20"/>
              </w:rPr>
            </w:pPr>
            <w:r>
              <w:rPr>
                <w:rFonts w:ascii="Tahoma" w:hAnsi="Tahoma" w:cs="Tahoma"/>
                <w:sz w:val="20"/>
              </w:rPr>
              <w:t>Que signifie “se soumette“?</w:t>
            </w:r>
          </w:p>
          <w:p w:rsidR="00000000" w:rsidRDefault="005756FB">
            <w:pPr>
              <w:pStyle w:val="L6"/>
              <w:numPr>
                <w:ilvl w:val="0"/>
                <w:numId w:val="9"/>
              </w:numPr>
              <w:tabs>
                <w:tab w:val="num" w:pos="504"/>
              </w:tabs>
              <w:spacing w:before="0"/>
              <w:ind w:left="504"/>
              <w:rPr>
                <w:rFonts w:ascii="Tahoma" w:hAnsi="Tahoma" w:cs="Tahoma"/>
                <w:sz w:val="20"/>
              </w:rPr>
            </w:pPr>
            <w:r>
              <w:rPr>
                <w:rFonts w:ascii="Tahoma" w:hAnsi="Tahoma" w:cs="Tahoma"/>
                <w:sz w:val="20"/>
              </w:rPr>
              <w:t>Que signifie "Enfants de lumière"?</w:t>
            </w:r>
          </w:p>
          <w:p w:rsidR="00000000" w:rsidRDefault="005756FB">
            <w:pPr>
              <w:pStyle w:val="L6"/>
              <w:numPr>
                <w:ilvl w:val="0"/>
                <w:numId w:val="9"/>
              </w:numPr>
              <w:tabs>
                <w:tab w:val="num" w:pos="504"/>
              </w:tabs>
              <w:spacing w:before="0"/>
              <w:ind w:left="504"/>
              <w:rPr>
                <w:rFonts w:ascii="Tahoma" w:hAnsi="Tahoma" w:cs="Tahoma"/>
                <w:sz w:val="20"/>
              </w:rPr>
            </w:pPr>
            <w:r>
              <w:rPr>
                <w:rFonts w:ascii="Tahoma" w:hAnsi="Tahoma" w:cs="Tahoma"/>
                <w:sz w:val="20"/>
              </w:rPr>
              <w:t>Qui est le Chef de l’Eglise?</w:t>
            </w:r>
          </w:p>
          <w:p w:rsidR="00000000" w:rsidRDefault="005756FB">
            <w:pPr>
              <w:pStyle w:val="L6"/>
              <w:numPr>
                <w:ilvl w:val="0"/>
                <w:numId w:val="9"/>
              </w:numPr>
              <w:tabs>
                <w:tab w:val="num" w:pos="504"/>
              </w:tabs>
              <w:spacing w:before="0"/>
              <w:ind w:left="504"/>
              <w:rPr>
                <w:rFonts w:ascii="Tahoma" w:hAnsi="Tahoma" w:cs="Tahoma"/>
                <w:sz w:val="20"/>
              </w:rPr>
            </w:pPr>
            <w:r>
              <w:rPr>
                <w:rFonts w:ascii="Tahoma" w:hAnsi="Tahoma" w:cs="Tahoma"/>
                <w:sz w:val="20"/>
              </w:rPr>
              <w:t>Comment pouvons-nous devenir sain</w:t>
            </w:r>
            <w:r>
              <w:rPr>
                <w:rFonts w:ascii="Tahoma" w:hAnsi="Tahoma" w:cs="Tahoma"/>
                <w:sz w:val="20"/>
              </w:rPr>
              <w:t>ts?</w:t>
            </w:r>
          </w:p>
          <w:p w:rsidR="00000000" w:rsidRDefault="005756FB">
            <w:pPr>
              <w:pStyle w:val="L6"/>
              <w:spacing w:before="0"/>
              <w:ind w:left="504" w:firstLine="0"/>
            </w:pPr>
          </w:p>
          <w:p w:rsidR="00000000" w:rsidRDefault="005756FB">
            <w:pPr>
              <w:pStyle w:val="L6"/>
              <w:spacing w:before="0"/>
              <w:ind w:left="504" w:firstLine="0"/>
            </w:pPr>
          </w:p>
        </w:tc>
      </w:tr>
    </w:tbl>
    <w:p w:rsidR="00000000" w:rsidRDefault="005756FB">
      <w:pPr>
        <w:pStyle w:val="Style1"/>
        <w:tabs>
          <w:tab w:val="left" w:pos="2727"/>
        </w:tabs>
        <w:ind w:right="-1"/>
      </w:pPr>
    </w:p>
    <w:p w:rsidR="00000000" w:rsidRDefault="005756FB">
      <w:pPr>
        <w:pStyle w:val="Style1"/>
        <w:tabs>
          <w:tab w:val="left" w:pos="2727"/>
        </w:tabs>
        <w:ind w:right="-1"/>
      </w:pPr>
    </w:p>
    <w:p w:rsidR="00000000" w:rsidRDefault="005756FB"/>
    <w:p w:rsidR="005756FB" w:rsidRDefault="005756FB"/>
    <w:sectPr w:rsidR="005756FB">
      <w:type w:val="continuous"/>
      <w:pgSz w:w="11909" w:h="16834" w:code="9"/>
      <w:pgMar w:top="568" w:right="852" w:bottom="1077" w:left="85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56FB" w:rsidRDefault="005756FB">
      <w:r>
        <w:separator/>
      </w:r>
    </w:p>
  </w:endnote>
  <w:endnote w:type="continuationSeparator" w:id="0">
    <w:p w:rsidR="005756FB" w:rsidRDefault="005756F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5756FB">
    <w:pPr>
      <w:pStyle w:val="Footer"/>
    </w:pPr>
    <w:r>
      <w:rPr>
        <w:rFonts w:ascii="Tahoma" w:hAnsi="Tahoma" w:cs="Tahoma"/>
        <w:sz w:val="16"/>
        <w:szCs w:val="16"/>
      </w:rPr>
      <w:t>L’Eglise, L’Epouse De Christ</w:t>
    </w:r>
    <w:r>
      <w:tab/>
    </w:r>
    <w:r>
      <w:tab/>
    </w:r>
    <w:r>
      <w:tab/>
    </w:r>
    <w:r>
      <w:tab/>
    </w:r>
    <w:r>
      <w:rPr>
        <w:rFonts w:ascii="Tahoma" w:hAnsi="Tahoma" w:cs="Tahoma"/>
        <w:sz w:val="16"/>
        <w:szCs w:val="16"/>
      </w:rPr>
      <w:t xml:space="preserve">     </w:t>
    </w:r>
    <w:r>
      <w:fldChar w:fldCharType="begin"/>
    </w:r>
    <w:r>
      <w:rPr>
        <w:rStyle w:val="PageNumber"/>
        <w:rFonts w:ascii="Tahoma" w:hAnsi="Tahoma" w:cs="Tahoma"/>
        <w:sz w:val="16"/>
        <w:szCs w:val="16"/>
      </w:rPr>
      <w:instrText xml:space="preserve"> PAGE </w:instrText>
    </w:r>
    <w:r>
      <w:fldChar w:fldCharType="separate"/>
    </w:r>
    <w:r w:rsidR="0059435F">
      <w:rPr>
        <w:rStyle w:val="PageNumber"/>
        <w:rFonts w:ascii="Tahoma" w:hAnsi="Tahoma" w:cs="Tahoma"/>
        <w:noProof/>
        <w:sz w:val="16"/>
        <w:szCs w:val="16"/>
      </w:rPr>
      <w:t>3</w:t>
    </w:r>
    <w:r>
      <w:fldChar w:fldCharType="end"/>
    </w:r>
    <w:r>
      <w:rPr>
        <w:rStyle w:val="PageNumber"/>
        <w:rFonts w:ascii="Tahoma" w:hAnsi="Tahoma" w:cs="Tahoma"/>
        <w:sz w:val="16"/>
        <w:szCs w:val="16"/>
      </w:rPr>
      <w:t xml:space="preserve">  of  </w:t>
    </w:r>
    <w:r>
      <w:fldChar w:fldCharType="begin"/>
    </w:r>
    <w:r>
      <w:rPr>
        <w:rStyle w:val="PageNumber"/>
        <w:rFonts w:ascii="Tahoma" w:hAnsi="Tahoma" w:cs="Tahoma"/>
        <w:sz w:val="16"/>
        <w:szCs w:val="16"/>
      </w:rPr>
      <w:instrText xml:space="preserve"> NUMPAGES </w:instrText>
    </w:r>
    <w:r>
      <w:fldChar w:fldCharType="separate"/>
    </w:r>
    <w:r w:rsidR="0059435F">
      <w:rPr>
        <w:rStyle w:val="PageNumber"/>
        <w:rFonts w:ascii="Tahoma" w:hAnsi="Tahoma" w:cs="Tahoma"/>
        <w:noProof/>
        <w:sz w:val="16"/>
        <w:szCs w:val="16"/>
      </w:rPr>
      <w:t>3</w:t>
    </w:r>
    <w:r>
      <w:fldChar w:fldCharType="end"/>
    </w:r>
  </w:p>
  <w:p w:rsidR="00000000" w:rsidRDefault="005756FB"/>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56FB" w:rsidRDefault="005756FB">
      <w:r>
        <w:separator/>
      </w:r>
    </w:p>
  </w:footnote>
  <w:footnote w:type="continuationSeparator" w:id="0">
    <w:p w:rsidR="005756FB" w:rsidRDefault="005756F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7A4632"/>
    <w:multiLevelType w:val="singleLevel"/>
    <w:tmpl w:val="00000000"/>
    <w:lvl w:ilvl="0">
      <w:start w:val="1"/>
      <w:numFmt w:val="decimal"/>
      <w:lvlText w:val="%1."/>
      <w:lvlJc w:val="left"/>
      <w:pPr>
        <w:ind w:left="360" w:hanging="360"/>
      </w:pPr>
    </w:lvl>
  </w:abstractNum>
  <w:abstractNum w:abstractNumId="1">
    <w:nsid w:val="0BCF34E0"/>
    <w:multiLevelType w:val="singleLevel"/>
    <w:tmpl w:val="00000000"/>
    <w:lvl w:ilvl="0">
      <w:start w:val="1"/>
      <w:numFmt w:val="decimal"/>
      <w:lvlText w:val="%1."/>
      <w:lvlJc w:val="left"/>
      <w:pPr>
        <w:ind w:left="360" w:hanging="360"/>
      </w:pPr>
    </w:lvl>
  </w:abstractNum>
  <w:abstractNum w:abstractNumId="2">
    <w:nsid w:val="110A651A"/>
    <w:multiLevelType w:val="singleLevel"/>
    <w:tmpl w:val="00000000"/>
    <w:lvl w:ilvl="0">
      <w:start w:val="1"/>
      <w:numFmt w:val="decimal"/>
      <w:lvlText w:val="%1."/>
      <w:lvlJc w:val="left"/>
      <w:pPr>
        <w:ind w:left="360" w:hanging="360"/>
      </w:pPr>
    </w:lvl>
  </w:abstractNum>
  <w:abstractNum w:abstractNumId="3">
    <w:nsid w:val="18CE3BAE"/>
    <w:multiLevelType w:val="singleLevel"/>
    <w:tmpl w:val="00000000"/>
    <w:lvl w:ilvl="0">
      <w:start w:val="1"/>
      <w:numFmt w:val="decimal"/>
      <w:lvlText w:val="%1."/>
      <w:lvlJc w:val="left"/>
      <w:pPr>
        <w:ind w:left="360" w:hanging="360"/>
      </w:pPr>
    </w:lvl>
  </w:abstractNum>
  <w:abstractNum w:abstractNumId="4">
    <w:nsid w:val="1A7A5FA2"/>
    <w:multiLevelType w:val="singleLevel"/>
    <w:tmpl w:val="00000000"/>
    <w:lvl w:ilvl="0">
      <w:start w:val="1"/>
      <w:numFmt w:val="decimal"/>
      <w:lvlText w:val="%1."/>
      <w:lvlJc w:val="left"/>
      <w:pPr>
        <w:ind w:left="360" w:hanging="360"/>
      </w:pPr>
    </w:lvl>
  </w:abstractNum>
  <w:abstractNum w:abstractNumId="5">
    <w:nsid w:val="3CFC4FC8"/>
    <w:multiLevelType w:val="singleLevel"/>
    <w:tmpl w:val="00000000"/>
    <w:lvl w:ilvl="0">
      <w:start w:val="1"/>
      <w:numFmt w:val="decimal"/>
      <w:lvlText w:val="%1."/>
      <w:lvlJc w:val="left"/>
      <w:pPr>
        <w:ind w:left="360" w:hanging="360"/>
      </w:pPr>
    </w:lvl>
  </w:abstractNum>
  <w:abstractNum w:abstractNumId="6">
    <w:nsid w:val="4B1079E8"/>
    <w:multiLevelType w:val="singleLevel"/>
    <w:tmpl w:val="00000000"/>
    <w:lvl w:ilvl="0">
      <w:start w:val="1"/>
      <w:numFmt w:val="decimal"/>
      <w:lvlText w:val="%1."/>
      <w:lvlJc w:val="left"/>
      <w:pPr>
        <w:ind w:left="360" w:hanging="360"/>
      </w:pPr>
    </w:lvl>
  </w:abstractNum>
  <w:abstractNum w:abstractNumId="7">
    <w:nsid w:val="50767809"/>
    <w:multiLevelType w:val="singleLevel"/>
    <w:tmpl w:val="00000000"/>
    <w:lvl w:ilvl="0">
      <w:start w:val="1"/>
      <w:numFmt w:val="decimal"/>
      <w:lvlText w:val="%1."/>
      <w:lvlJc w:val="left"/>
      <w:pPr>
        <w:ind w:left="360" w:hanging="360"/>
      </w:pPr>
    </w:lvl>
  </w:abstractNum>
  <w:abstractNum w:abstractNumId="8">
    <w:nsid w:val="540516FD"/>
    <w:multiLevelType w:val="singleLevel"/>
    <w:tmpl w:val="00000000"/>
    <w:lvl w:ilvl="0">
      <w:start w:val="1"/>
      <w:numFmt w:val="decimal"/>
      <w:lvlText w:val="%1."/>
      <w:lvlJc w:val="left"/>
      <w:pPr>
        <w:ind w:left="360" w:hanging="360"/>
      </w:pPr>
    </w:lvl>
  </w:abstractNum>
  <w:num w:numId="1">
    <w:abstractNumId w:val="1"/>
  </w:num>
  <w:num w:numId="2">
    <w:abstractNumId w:val="7"/>
  </w:num>
  <w:num w:numId="3">
    <w:abstractNumId w:val="8"/>
  </w:num>
  <w:num w:numId="4">
    <w:abstractNumId w:val="3"/>
  </w:num>
  <w:num w:numId="5">
    <w:abstractNumId w:val="6"/>
  </w:num>
  <w:num w:numId="6">
    <w:abstractNumId w:val="4"/>
  </w:num>
  <w:num w:numId="7">
    <w:abstractNumId w:val="0"/>
  </w:num>
  <w:num w:numId="8">
    <w:abstractNumId w:val="5"/>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375F31"/>
    <w:rsid w:val="00375F31"/>
    <w:rsid w:val="005756FB"/>
    <w:rsid w:val="0059435F"/>
    <w:rsid w:val="00AC1B0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CellMar>
        <w:top w:w="0" w:type="dxa"/>
        <w:left w:w="0" w:type="dxa"/>
        <w:bottom w:w="0" w:type="dxa"/>
        <w:right w:w="0" w:type="dxa"/>
      </w:tblCellMar>
    </w:tblPr>
  </w:style>
  <w:style w:type="numbering" w:default="1" w:styleId="NoList">
    <w:name w:val="No List"/>
    <w:semiHidden/>
  </w:style>
  <w:style w:type="paragraph" w:customStyle="1" w:styleId="Style1">
    <w:name w:val="Style 1"/>
  </w:style>
  <w:style w:type="table" w:styleId="TableGrid">
    <w:name w:val="Table Grid"/>
    <w:basedOn w:val="TableNormal"/>
    <w:tblPr>
      <w:tblCellMar>
        <w:top w:w="0" w:type="dxa"/>
        <w:left w:w="0" w:type="dxa"/>
        <w:bottom w:w="0" w:type="dxa"/>
        <w:right w:w="0" w:type="dxa"/>
      </w:tblCellMar>
    </w:tbl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customStyle="1" w:styleId="CC">
    <w:name w:val="CC"/>
    <w:pPr>
      <w:spacing w:before="100"/>
      <w:jc w:val="center"/>
    </w:pPr>
    <w:rPr>
      <w:b/>
      <w:sz w:val="22"/>
    </w:rPr>
  </w:style>
  <w:style w:type="paragraph" w:customStyle="1" w:styleId="L6">
    <w:name w:val="L6"/>
    <w:pPr>
      <w:tabs>
        <w:tab w:val="left" w:pos="720"/>
      </w:tabs>
      <w:spacing w:before="72"/>
      <w:ind w:left="1152" w:right="144" w:hanging="1008"/>
      <w:jc w:val="both"/>
    </w:pPr>
    <w:rPr>
      <w:sz w:val="22"/>
    </w:rPr>
  </w:style>
  <w:style w:type="paragraph" w:customStyle="1" w:styleId="MP">
    <w:name w:val="MP"/>
    <w:pPr>
      <w:spacing w:before="72"/>
      <w:ind w:left="144" w:firstLine="432"/>
      <w:jc w:val="both"/>
    </w:pPr>
    <w:rPr>
      <w:sz w:val="22"/>
    </w:rPr>
  </w:style>
  <w:style w:type="paragraph" w:customStyle="1" w:styleId="2S">
    <w:name w:val="2S"/>
    <w:pPr>
      <w:spacing w:before="72"/>
      <w:jc w:val="center"/>
    </w:pPr>
    <w:rPr>
      <w:b/>
      <w:sz w:val="26"/>
    </w:rPr>
  </w:style>
  <w:style w:type="paragraph" w:customStyle="1" w:styleId="AK">
    <w:name w:val="AK"/>
    <w:pPr>
      <w:spacing w:before="100" w:after="100"/>
      <w:ind w:left="720" w:right="720"/>
      <w:jc w:val="both"/>
    </w:pPr>
    <w:rPr>
      <w:b/>
      <w:sz w:val="22"/>
    </w:rPr>
  </w:style>
  <w:style w:type="paragraph" w:customStyle="1" w:styleId="TI">
    <w:name w:val="TI"/>
    <w:pPr>
      <w:tabs>
        <w:tab w:val="left" w:pos="720"/>
      </w:tabs>
      <w:spacing w:before="72"/>
      <w:ind w:left="864" w:hanging="432"/>
      <w:jc w:val="both"/>
    </w:pPr>
    <w:rPr>
      <w:sz w:val="22"/>
    </w:rPr>
  </w:style>
  <w:style w:type="paragraph" w:customStyle="1" w:styleId="SH">
    <w:name w:val="SH"/>
    <w:pPr>
      <w:spacing w:before="100"/>
      <w:ind w:right="144"/>
    </w:pPr>
    <w:rPr>
      <w:b/>
      <w:sz w:val="22"/>
    </w:rPr>
  </w:style>
  <w:style w:type="paragraph" w:customStyle="1" w:styleId="IT">
    <w:name w:val="IT"/>
    <w:pPr>
      <w:tabs>
        <w:tab w:val="left" w:pos="432"/>
      </w:tabs>
      <w:spacing w:before="72"/>
      <w:jc w:val="both"/>
    </w:pPr>
    <w:rPr>
      <w:b/>
      <w:sz w:val="22"/>
    </w:rPr>
  </w:style>
  <w:style w:type="character" w:customStyle="1" w:styleId="ind">
    <w:name w:val="in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1873</Words>
  <Characters>10682</Characters>
  <Application>Microsoft Office Word</Application>
  <DocSecurity>0</DocSecurity>
  <Lines>89</Lines>
  <Paragraphs>25</Paragraphs>
  <ScaleCrop>false</ScaleCrop>
  <Company>Hewlett-Packard</Company>
  <LinksUpToDate>false</LinksUpToDate>
  <CharactersWithSpaces>12530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JESUS' BOYHOOD DAYS</dc:title>
  <dc:creator>Ayo</dc:creator>
  <cp:lastModifiedBy>GideonM</cp:lastModifiedBy>
  <cp:revision>2</cp:revision>
  <dcterms:created xsi:type="dcterms:W3CDTF">2014-07-13T09:40:00Z</dcterms:created>
  <dcterms:modified xsi:type="dcterms:W3CDTF">2014-07-13T09:40:00Z</dcterms:modified>
</cp:coreProperties>
</file>